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E6A13" w14:textId="1958D24A" w:rsidR="00F6230E" w:rsidRDefault="00F6230E" w:rsidP="00A75AAE">
      <w:pPr>
        <w:pStyle w:val="Titre"/>
        <w:pBdr>
          <w:bottom w:val="none" w:sz="0" w:space="0" w:color="auto"/>
        </w:pBdr>
        <w:jc w:val="both"/>
      </w:pPr>
      <w:r>
        <w:t xml:space="preserve">Fiche </w:t>
      </w:r>
      <w:r w:rsidR="009A420E">
        <w:t>Synthèse</w:t>
      </w:r>
      <w:r w:rsidR="00A87AE7">
        <w:t xml:space="preserve"> Appel à Projet</w:t>
      </w:r>
      <w:r w:rsidRPr="00BA3FA7">
        <w:rPr>
          <w:rFonts w:ascii="Calibri" w:hAnsi="Calibri" w:cs="Calibri"/>
        </w:rPr>
        <w:t> </w:t>
      </w:r>
      <w:r>
        <w:t>:</w:t>
      </w:r>
    </w:p>
    <w:p w14:paraId="4E41412C" w14:textId="5CE19B45" w:rsidR="00A87AE7" w:rsidRPr="00A87AE7" w:rsidRDefault="00A87AE7" w:rsidP="00A87AE7">
      <w:pPr>
        <w:pStyle w:val="Titre"/>
        <w:jc w:val="both"/>
        <w:rPr>
          <w:color w:val="auto"/>
          <w:sz w:val="24"/>
        </w:rPr>
      </w:pPr>
      <w:proofErr w:type="gramStart"/>
      <w:r w:rsidRPr="00A87AE7">
        <w:rPr>
          <w:color w:val="auto"/>
          <w:sz w:val="24"/>
        </w:rPr>
        <w:t>fonds</w:t>
      </w:r>
      <w:proofErr w:type="gramEnd"/>
      <w:r w:rsidRPr="00A87AE7">
        <w:rPr>
          <w:color w:val="auto"/>
          <w:sz w:val="24"/>
        </w:rPr>
        <w:t xml:space="preserve"> spéciaux PECO, PESE et Maghreb 2020</w:t>
      </w:r>
      <w:r>
        <w:rPr>
          <w:color w:val="auto"/>
          <w:sz w:val="24"/>
        </w:rPr>
        <w:t xml:space="preserve"> (OFAJ)</w:t>
      </w:r>
    </w:p>
    <w:p w14:paraId="6589CC83" w14:textId="541B68BD" w:rsidR="0077361E" w:rsidRPr="0077361E" w:rsidRDefault="00CE6D06" w:rsidP="00A75AAE">
      <w:pPr>
        <w:spacing w:before="240" w:after="0"/>
        <w:jc w:val="both"/>
        <w:rPr>
          <w:sz w:val="20"/>
        </w:rPr>
      </w:pPr>
      <w:r w:rsidRPr="0062538F">
        <w:rPr>
          <w:noProof/>
          <w:lang w:eastAsia="fr-FR"/>
        </w:rPr>
        <w:drawing>
          <wp:anchor distT="0" distB="0" distL="114300" distR="114300" simplePos="0" relativeHeight="251658240" behindDoc="1" locked="0" layoutInCell="1" allowOverlap="1" wp14:anchorId="44F5FC53" wp14:editId="4A0B02A6">
            <wp:simplePos x="0" y="0"/>
            <wp:positionH relativeFrom="margin">
              <wp:align>left</wp:align>
            </wp:positionH>
            <wp:positionV relativeFrom="paragraph">
              <wp:posOffset>81280</wp:posOffset>
            </wp:positionV>
            <wp:extent cx="625475" cy="476885"/>
            <wp:effectExtent l="0" t="0" r="3175" b="0"/>
            <wp:wrapTight wrapText="bothSides">
              <wp:wrapPolygon edited="0">
                <wp:start x="0" y="0"/>
                <wp:lineTo x="0" y="20708"/>
                <wp:lineTo x="21052" y="20708"/>
                <wp:lineTo x="21052" y="0"/>
                <wp:lineTo x="0" y="0"/>
              </wp:wrapPolygon>
            </wp:wrapTight>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5475" cy="476885"/>
                    </a:xfrm>
                    <a:prstGeom prst="rect">
                      <a:avLst/>
                    </a:prstGeom>
                  </pic:spPr>
                </pic:pic>
              </a:graphicData>
            </a:graphic>
            <wp14:sizeRelH relativeFrom="margin">
              <wp14:pctWidth>0</wp14:pctWidth>
            </wp14:sizeRelH>
            <wp14:sizeRelV relativeFrom="margin">
              <wp14:pctHeight>0</wp14:pctHeight>
            </wp14:sizeRelV>
          </wp:anchor>
        </w:drawing>
      </w:r>
      <w:r w:rsidR="00F6230E" w:rsidRPr="004920EF">
        <w:rPr>
          <w:rFonts w:ascii="Arial" w:hAnsi="Arial" w:cs="Arial"/>
          <w:b/>
          <w:color w:val="2F5496" w:themeColor="accent5" w:themeShade="BF"/>
          <w:szCs w:val="20"/>
        </w:rPr>
        <w:t>Porté par</w:t>
      </w:r>
      <w:r w:rsidR="00F6230E">
        <w:rPr>
          <w:b/>
        </w:rPr>
        <w:t xml:space="preserve"> : </w:t>
      </w:r>
      <w:r w:rsidR="00D922EE">
        <w:rPr>
          <w:sz w:val="20"/>
        </w:rPr>
        <w:t xml:space="preserve">OFAJ </w:t>
      </w:r>
    </w:p>
    <w:p w14:paraId="52B9B9A1" w14:textId="33CE40B0" w:rsidR="008E0514" w:rsidRPr="00A75AAE" w:rsidRDefault="00981FB5" w:rsidP="00A75AAE">
      <w:pPr>
        <w:spacing w:before="120" w:after="240"/>
        <w:jc w:val="both"/>
        <w:rPr>
          <w:b/>
          <w:color w:val="FF0000"/>
        </w:rPr>
      </w:pPr>
      <w:r w:rsidRPr="004920EF">
        <w:rPr>
          <w:rFonts w:ascii="Arial" w:hAnsi="Arial" w:cs="Arial"/>
          <w:b/>
          <w:color w:val="2F5496" w:themeColor="accent5" w:themeShade="BF"/>
          <w:szCs w:val="20"/>
        </w:rPr>
        <w:t>Date de clôture :</w:t>
      </w:r>
      <w:r w:rsidR="00D922EE">
        <w:rPr>
          <w:b/>
        </w:rPr>
        <w:t xml:space="preserve"> </w:t>
      </w:r>
      <w:r w:rsidR="00D922EE" w:rsidRPr="00D922EE">
        <w:rPr>
          <w:b/>
          <w:color w:val="FF0000"/>
        </w:rPr>
        <w:t>1</w:t>
      </w:r>
      <w:r w:rsidR="00D922EE" w:rsidRPr="00D922EE">
        <w:rPr>
          <w:b/>
          <w:color w:val="FF0000"/>
          <w:vertAlign w:val="superscript"/>
        </w:rPr>
        <w:t>er</w:t>
      </w:r>
      <w:r w:rsidR="00D922EE" w:rsidRPr="00D922EE">
        <w:rPr>
          <w:b/>
          <w:color w:val="FF0000"/>
        </w:rPr>
        <w:t xml:space="preserve"> novembre 2019</w:t>
      </w:r>
    </w:p>
    <w:p w14:paraId="5EB352B6" w14:textId="77777777" w:rsidR="00747419" w:rsidRDefault="00F6230E" w:rsidP="00A75AAE">
      <w:pPr>
        <w:spacing w:after="0"/>
        <w:jc w:val="both"/>
        <w:rPr>
          <w:b/>
        </w:rPr>
      </w:pPr>
      <w:r w:rsidRPr="004920EF">
        <w:rPr>
          <w:rFonts w:ascii="Arial" w:hAnsi="Arial" w:cs="Arial"/>
          <w:b/>
          <w:color w:val="2F5496" w:themeColor="accent5" w:themeShade="BF"/>
          <w:szCs w:val="20"/>
        </w:rPr>
        <w:t>Description :</w:t>
      </w:r>
      <w:r w:rsidRPr="00654BFA">
        <w:rPr>
          <w:b/>
        </w:rPr>
        <w:t xml:space="preserve"> </w:t>
      </w:r>
    </w:p>
    <w:p w14:paraId="3A8E0CA0" w14:textId="77777777" w:rsidR="00D922EE" w:rsidRPr="00D922EE" w:rsidRDefault="00D922EE" w:rsidP="00A75AAE">
      <w:pPr>
        <w:spacing w:after="0"/>
        <w:jc w:val="both"/>
        <w:rPr>
          <w:b/>
          <w:sz w:val="8"/>
          <w:szCs w:val="8"/>
        </w:rPr>
      </w:pPr>
    </w:p>
    <w:p w14:paraId="5DB2B35A" w14:textId="0D73E378" w:rsidR="00A87AE7" w:rsidRPr="0040379D" w:rsidRDefault="00805B60" w:rsidP="00A75AAE">
      <w:pPr>
        <w:spacing w:after="0"/>
        <w:jc w:val="both"/>
        <w:rPr>
          <w:sz w:val="20"/>
        </w:rPr>
      </w:pPr>
      <w:r w:rsidRPr="0040379D">
        <w:rPr>
          <w:sz w:val="20"/>
        </w:rPr>
        <w:t>L’</w:t>
      </w:r>
      <w:r w:rsidR="00A87AE7" w:rsidRPr="0040379D">
        <w:rPr>
          <w:sz w:val="20"/>
        </w:rPr>
        <w:t>OFAJ dispose de trois fonds</w:t>
      </w:r>
      <w:r w:rsidRPr="0040379D">
        <w:rPr>
          <w:sz w:val="20"/>
        </w:rPr>
        <w:t xml:space="preserve"> spéciaux,</w:t>
      </w:r>
      <w:r w:rsidR="00A87AE7" w:rsidRPr="0040379D">
        <w:rPr>
          <w:sz w:val="20"/>
        </w:rPr>
        <w:t xml:space="preserve"> dédié</w:t>
      </w:r>
      <w:r w:rsidR="00D922EE">
        <w:rPr>
          <w:sz w:val="20"/>
        </w:rPr>
        <w:t>s</w:t>
      </w:r>
      <w:r w:rsidR="00A87AE7" w:rsidRPr="0040379D">
        <w:rPr>
          <w:sz w:val="20"/>
        </w:rPr>
        <w:t xml:space="preserve"> à trois régions différentes</w:t>
      </w:r>
      <w:r w:rsidRPr="0040379D">
        <w:rPr>
          <w:sz w:val="20"/>
        </w:rPr>
        <w:t>, pour encourager des projets de mobilités des jeune</w:t>
      </w:r>
      <w:r w:rsidR="00D922EE">
        <w:rPr>
          <w:sz w:val="20"/>
        </w:rPr>
        <w:t xml:space="preserve">s et des formations comportant une dimension </w:t>
      </w:r>
      <w:proofErr w:type="spellStart"/>
      <w:r w:rsidRPr="0040379D">
        <w:rPr>
          <w:sz w:val="20"/>
        </w:rPr>
        <w:t>trinationale</w:t>
      </w:r>
      <w:proofErr w:type="spellEnd"/>
      <w:r w:rsidR="00A87AE7" w:rsidRPr="0040379D">
        <w:rPr>
          <w:sz w:val="20"/>
        </w:rPr>
        <w:t> :</w:t>
      </w:r>
    </w:p>
    <w:p w14:paraId="57D0227E" w14:textId="63C96041" w:rsidR="00A87AE7" w:rsidRPr="0040379D" w:rsidRDefault="00A41786" w:rsidP="0040379D">
      <w:pPr>
        <w:pStyle w:val="Paragraphedeliste"/>
        <w:numPr>
          <w:ilvl w:val="0"/>
          <w:numId w:val="32"/>
        </w:numPr>
        <w:spacing w:before="120" w:after="0"/>
        <w:jc w:val="both"/>
        <w:rPr>
          <w:sz w:val="20"/>
        </w:rPr>
      </w:pPr>
      <w:hyperlink r:id="rId9" w:history="1">
        <w:r w:rsidR="00A87AE7" w:rsidRPr="0040379D">
          <w:rPr>
            <w:rStyle w:val="Lienhypertexte"/>
            <w:sz w:val="20"/>
          </w:rPr>
          <w:t>Fonds PECO </w:t>
        </w:r>
      </w:hyperlink>
      <w:r w:rsidR="00A87AE7" w:rsidRPr="0040379D">
        <w:rPr>
          <w:sz w:val="20"/>
        </w:rPr>
        <w:tab/>
        <w:t xml:space="preserve">: </w:t>
      </w:r>
      <w:r w:rsidR="00A87AE7" w:rsidRPr="0040379D">
        <w:rPr>
          <w:sz w:val="20"/>
        </w:rPr>
        <w:tab/>
        <w:t>Pays de l'Europe centrale et orientale</w:t>
      </w:r>
    </w:p>
    <w:p w14:paraId="3FEC6163" w14:textId="55B40CF3" w:rsidR="00A87AE7" w:rsidRPr="0040379D" w:rsidRDefault="00A41786" w:rsidP="00A87AE7">
      <w:pPr>
        <w:pStyle w:val="Paragraphedeliste"/>
        <w:numPr>
          <w:ilvl w:val="0"/>
          <w:numId w:val="32"/>
        </w:numPr>
        <w:spacing w:after="0"/>
        <w:jc w:val="both"/>
        <w:rPr>
          <w:sz w:val="20"/>
        </w:rPr>
      </w:pPr>
      <w:hyperlink r:id="rId10" w:history="1">
        <w:r w:rsidR="00A87AE7" w:rsidRPr="0040379D">
          <w:rPr>
            <w:rStyle w:val="Lienhypertexte"/>
            <w:sz w:val="20"/>
          </w:rPr>
          <w:t>Fonds PESE</w:t>
        </w:r>
      </w:hyperlink>
      <w:r w:rsidR="00A87AE7" w:rsidRPr="0040379D">
        <w:rPr>
          <w:sz w:val="20"/>
        </w:rPr>
        <w:tab/>
        <w:t xml:space="preserve">: </w:t>
      </w:r>
      <w:r w:rsidR="00A87AE7" w:rsidRPr="0040379D">
        <w:rPr>
          <w:sz w:val="20"/>
        </w:rPr>
        <w:tab/>
        <w:t>Pays de l'Europe du Sud-Est</w:t>
      </w:r>
    </w:p>
    <w:p w14:paraId="166064CA" w14:textId="10CC6CBC" w:rsidR="00A87AE7" w:rsidRDefault="00A41786" w:rsidP="0040379D">
      <w:pPr>
        <w:pStyle w:val="Paragraphedeliste"/>
        <w:numPr>
          <w:ilvl w:val="0"/>
          <w:numId w:val="32"/>
        </w:numPr>
        <w:spacing w:after="120"/>
        <w:jc w:val="both"/>
        <w:rPr>
          <w:sz w:val="20"/>
        </w:rPr>
      </w:pPr>
      <w:hyperlink r:id="rId11" w:history="1">
        <w:r w:rsidR="00A87AE7" w:rsidRPr="0040379D">
          <w:rPr>
            <w:rStyle w:val="Lienhypertexte"/>
            <w:sz w:val="20"/>
          </w:rPr>
          <w:t>Fonds Maghreb </w:t>
        </w:r>
      </w:hyperlink>
      <w:r w:rsidR="00A87AE7" w:rsidRPr="0040379D">
        <w:rPr>
          <w:sz w:val="20"/>
        </w:rPr>
        <w:t>:</w:t>
      </w:r>
      <w:r w:rsidR="00A87AE7" w:rsidRPr="0040379D">
        <w:rPr>
          <w:sz w:val="20"/>
        </w:rPr>
        <w:tab/>
      </w:r>
      <w:r w:rsidR="0040379D">
        <w:rPr>
          <w:sz w:val="20"/>
        </w:rPr>
        <w:tab/>
      </w:r>
      <w:r w:rsidR="00A87AE7" w:rsidRPr="0040379D">
        <w:rPr>
          <w:sz w:val="20"/>
        </w:rPr>
        <w:t>Algérie, Maroc, Tunisie</w:t>
      </w:r>
    </w:p>
    <w:p w14:paraId="7ED63CE3" w14:textId="2124441B" w:rsidR="00D922EE" w:rsidRPr="00540651" w:rsidRDefault="00D30B4C" w:rsidP="00540651">
      <w:pPr>
        <w:spacing w:after="240"/>
        <w:jc w:val="both"/>
        <w:rPr>
          <w:i/>
          <w:sz w:val="20"/>
        </w:rPr>
      </w:pPr>
      <w:r>
        <w:rPr>
          <w:sz w:val="20"/>
        </w:rPr>
        <w:t xml:space="preserve">Le choix du fonds sur lequel le porteur de projet doit se positionner dépend du pays tiers intégré dans le partenariat. </w:t>
      </w:r>
      <w:r>
        <w:rPr>
          <w:i/>
          <w:sz w:val="20"/>
        </w:rPr>
        <w:t xml:space="preserve">Ex : Fonds Maghreb si le partenariat comprend </w:t>
      </w:r>
      <w:proofErr w:type="gramStart"/>
      <w:r>
        <w:rPr>
          <w:i/>
          <w:sz w:val="20"/>
        </w:rPr>
        <w:t>une partenaire français</w:t>
      </w:r>
      <w:proofErr w:type="gramEnd"/>
      <w:r>
        <w:rPr>
          <w:i/>
          <w:sz w:val="20"/>
        </w:rPr>
        <w:t xml:space="preserve">, un partenaire allemand et un partenaire marocain. </w:t>
      </w:r>
    </w:p>
    <w:p w14:paraId="79CA459E" w14:textId="76490770" w:rsidR="001F183C" w:rsidRDefault="00E66040" w:rsidP="00A75AAE">
      <w:pPr>
        <w:spacing w:after="0"/>
        <w:jc w:val="both"/>
        <w:rPr>
          <w:rFonts w:ascii="Arial" w:hAnsi="Arial" w:cs="Arial"/>
          <w:b/>
          <w:color w:val="2F5496" w:themeColor="accent5" w:themeShade="BF"/>
          <w:szCs w:val="20"/>
        </w:rPr>
      </w:pPr>
      <w:r w:rsidRPr="00747419">
        <w:rPr>
          <w:rFonts w:ascii="Arial" w:hAnsi="Arial" w:cs="Arial"/>
          <w:b/>
          <w:color w:val="2F5496" w:themeColor="accent5" w:themeShade="BF"/>
          <w:szCs w:val="20"/>
        </w:rPr>
        <w:t>Types de projets soutenus :</w:t>
      </w:r>
    </w:p>
    <w:p w14:paraId="46F9C695" w14:textId="07559169" w:rsidR="00433F79" w:rsidRPr="00540651" w:rsidRDefault="001F6616" w:rsidP="00540651">
      <w:pPr>
        <w:autoSpaceDE w:val="0"/>
        <w:autoSpaceDN w:val="0"/>
        <w:adjustRightInd w:val="0"/>
        <w:spacing w:after="240" w:line="240" w:lineRule="auto"/>
        <w:jc w:val="both"/>
        <w:rPr>
          <w:sz w:val="20"/>
        </w:rPr>
      </w:pPr>
      <w:r w:rsidRPr="002F28B7">
        <w:rPr>
          <w:sz w:val="20"/>
        </w:rPr>
        <w:t xml:space="preserve">Echanges </w:t>
      </w:r>
      <w:r w:rsidR="0089458E" w:rsidRPr="002F28B7">
        <w:rPr>
          <w:sz w:val="20"/>
        </w:rPr>
        <w:t xml:space="preserve">de jeunes </w:t>
      </w:r>
      <w:r w:rsidR="00E8474F">
        <w:rPr>
          <w:sz w:val="20"/>
        </w:rPr>
        <w:t>et</w:t>
      </w:r>
      <w:r w:rsidR="002F28B7" w:rsidRPr="002F28B7">
        <w:rPr>
          <w:sz w:val="20"/>
        </w:rPr>
        <w:t xml:space="preserve"> formations entre France, Allemagne et pays tiers</w:t>
      </w:r>
      <w:r w:rsidR="00D30B4C">
        <w:rPr>
          <w:sz w:val="20"/>
        </w:rPr>
        <w:t>.</w:t>
      </w:r>
      <w:r w:rsidR="00D922EE" w:rsidRPr="002F28B7">
        <w:rPr>
          <w:sz w:val="20"/>
        </w:rPr>
        <w:t xml:space="preserve"> </w:t>
      </w:r>
    </w:p>
    <w:p w14:paraId="330D363F" w14:textId="1CE6E91A" w:rsidR="00B206C2" w:rsidRDefault="008413C0" w:rsidP="00A75AAE">
      <w:pPr>
        <w:spacing w:after="0"/>
        <w:jc w:val="both"/>
        <w:rPr>
          <w:rFonts w:ascii="Arial" w:hAnsi="Arial" w:cs="Arial"/>
          <w:b/>
          <w:color w:val="2F5496" w:themeColor="accent5" w:themeShade="BF"/>
          <w:szCs w:val="20"/>
        </w:rPr>
      </w:pPr>
      <w:r w:rsidRPr="0044639F">
        <w:rPr>
          <w:rFonts w:ascii="Arial" w:hAnsi="Arial" w:cs="Arial"/>
          <w:b/>
          <w:color w:val="2F5496" w:themeColor="accent5" w:themeShade="BF"/>
          <w:szCs w:val="20"/>
        </w:rPr>
        <w:t xml:space="preserve">Critères d’éligibilité : </w:t>
      </w:r>
    </w:p>
    <w:p w14:paraId="774427BB" w14:textId="77777777" w:rsidR="00433F79" w:rsidRPr="00433F79" w:rsidRDefault="00433F79" w:rsidP="00A75AAE">
      <w:pPr>
        <w:spacing w:after="0"/>
        <w:jc w:val="both"/>
        <w:rPr>
          <w:rFonts w:ascii="Arial" w:hAnsi="Arial" w:cs="Arial"/>
          <w:b/>
          <w:color w:val="2F5496" w:themeColor="accent5" w:themeShade="BF"/>
          <w:sz w:val="8"/>
          <w:szCs w:val="8"/>
        </w:rPr>
      </w:pPr>
    </w:p>
    <w:p w14:paraId="6CE7BEDC" w14:textId="2BC1E163" w:rsidR="008413C0" w:rsidRDefault="008413C0" w:rsidP="00405FFE">
      <w:pPr>
        <w:autoSpaceDE w:val="0"/>
        <w:autoSpaceDN w:val="0"/>
        <w:adjustRightInd w:val="0"/>
        <w:spacing w:after="0" w:line="240" w:lineRule="auto"/>
        <w:jc w:val="both"/>
        <w:rPr>
          <w:sz w:val="20"/>
          <w:u w:val="single"/>
        </w:rPr>
      </w:pPr>
      <w:r w:rsidRPr="00747419">
        <w:rPr>
          <w:sz w:val="20"/>
          <w:u w:val="single"/>
        </w:rPr>
        <w:t>Eligibilité du porteur de projet</w:t>
      </w:r>
    </w:p>
    <w:p w14:paraId="3C62D37E" w14:textId="77777777" w:rsidR="00D30B4C" w:rsidRPr="00D30B4C" w:rsidRDefault="00D30B4C" w:rsidP="00405FFE">
      <w:pPr>
        <w:autoSpaceDE w:val="0"/>
        <w:autoSpaceDN w:val="0"/>
        <w:adjustRightInd w:val="0"/>
        <w:spacing w:after="0" w:line="240" w:lineRule="auto"/>
        <w:jc w:val="both"/>
        <w:rPr>
          <w:sz w:val="8"/>
          <w:szCs w:val="8"/>
          <w:u w:val="single"/>
        </w:rPr>
      </w:pPr>
    </w:p>
    <w:p w14:paraId="1E778322" w14:textId="6014C7E5" w:rsidR="002F28B7" w:rsidRDefault="002F28B7" w:rsidP="00A75AAE">
      <w:pPr>
        <w:autoSpaceDE w:val="0"/>
        <w:autoSpaceDN w:val="0"/>
        <w:adjustRightInd w:val="0"/>
        <w:spacing w:after="120" w:line="240" w:lineRule="auto"/>
        <w:jc w:val="both"/>
        <w:rPr>
          <w:sz w:val="20"/>
        </w:rPr>
      </w:pPr>
      <w:r>
        <w:rPr>
          <w:sz w:val="20"/>
        </w:rPr>
        <w:t>Organisations et as</w:t>
      </w:r>
      <w:r w:rsidRPr="002F28B7">
        <w:rPr>
          <w:sz w:val="20"/>
        </w:rPr>
        <w:t>sociations dans le secteur de l’é</w:t>
      </w:r>
      <w:bookmarkStart w:id="0" w:name="_GoBack"/>
      <w:bookmarkEnd w:id="0"/>
      <w:r w:rsidRPr="002F28B7">
        <w:rPr>
          <w:sz w:val="20"/>
        </w:rPr>
        <w:t>ducation des jeunes et des adultes, de la culture, des sciences, des médias et du sport ainsi que les établissements scolaires, universitaires et d’enseignement professionnel, les sites commémoratifs, les comité</w:t>
      </w:r>
      <w:r>
        <w:rPr>
          <w:sz w:val="20"/>
        </w:rPr>
        <w:t>s de jumelage et les collectivi</w:t>
      </w:r>
      <w:r w:rsidRPr="002F28B7">
        <w:rPr>
          <w:sz w:val="20"/>
        </w:rPr>
        <w:t xml:space="preserve">tés territoriales. </w:t>
      </w:r>
    </w:p>
    <w:p w14:paraId="23C88094" w14:textId="236179EF" w:rsidR="002F28B7" w:rsidRDefault="002F28B7" w:rsidP="00540651">
      <w:pPr>
        <w:autoSpaceDE w:val="0"/>
        <w:autoSpaceDN w:val="0"/>
        <w:adjustRightInd w:val="0"/>
        <w:spacing w:after="240" w:line="240" w:lineRule="auto"/>
        <w:jc w:val="both"/>
        <w:rPr>
          <w:sz w:val="20"/>
        </w:rPr>
      </w:pPr>
      <w:r w:rsidRPr="002F28B7">
        <w:rPr>
          <w:sz w:val="20"/>
        </w:rPr>
        <w:t>Au moins une organisation par p</w:t>
      </w:r>
      <w:r>
        <w:rPr>
          <w:sz w:val="20"/>
        </w:rPr>
        <w:t>ays participant doit être impli</w:t>
      </w:r>
      <w:r w:rsidRPr="002F28B7">
        <w:rPr>
          <w:sz w:val="20"/>
        </w:rPr>
        <w:t xml:space="preserve">quée sur un pied d’égalité dans la conception et la mise en œuvre du </w:t>
      </w:r>
      <w:r>
        <w:rPr>
          <w:sz w:val="20"/>
        </w:rPr>
        <w:t>projet</w:t>
      </w:r>
      <w:r w:rsidR="00D30B4C">
        <w:rPr>
          <w:sz w:val="20"/>
        </w:rPr>
        <w:t>.</w:t>
      </w:r>
    </w:p>
    <w:p w14:paraId="059AE549" w14:textId="5DF97F5C" w:rsidR="00D922EE" w:rsidRDefault="00FA531A" w:rsidP="002F28B7">
      <w:pPr>
        <w:autoSpaceDE w:val="0"/>
        <w:autoSpaceDN w:val="0"/>
        <w:adjustRightInd w:val="0"/>
        <w:spacing w:after="120" w:line="240" w:lineRule="auto"/>
        <w:jc w:val="both"/>
        <w:rPr>
          <w:sz w:val="20"/>
          <w:u w:val="single"/>
        </w:rPr>
      </w:pPr>
      <w:r w:rsidRPr="00747419">
        <w:rPr>
          <w:sz w:val="20"/>
          <w:u w:val="single"/>
        </w:rPr>
        <w:t xml:space="preserve">Partenaire éligible </w:t>
      </w:r>
    </w:p>
    <w:p w14:paraId="1EB8E0D6" w14:textId="44318FB4" w:rsidR="00D30B4C" w:rsidRPr="00D30B4C" w:rsidRDefault="00D30B4C" w:rsidP="002F28B7">
      <w:pPr>
        <w:pStyle w:val="Paragraphedeliste"/>
        <w:numPr>
          <w:ilvl w:val="0"/>
          <w:numId w:val="37"/>
        </w:numPr>
        <w:autoSpaceDE w:val="0"/>
        <w:autoSpaceDN w:val="0"/>
        <w:adjustRightInd w:val="0"/>
        <w:spacing w:after="120" w:line="240" w:lineRule="auto"/>
        <w:jc w:val="both"/>
        <w:rPr>
          <w:sz w:val="20"/>
        </w:rPr>
      </w:pPr>
      <w:r w:rsidRPr="00D922EE">
        <w:rPr>
          <w:sz w:val="20"/>
        </w:rPr>
        <w:t xml:space="preserve">Toute organisation du secteur public/privé implantée en Allemagne/ dans un pays tiers. </w:t>
      </w:r>
    </w:p>
    <w:p w14:paraId="31F90EE1" w14:textId="77777777" w:rsidR="00D922EE" w:rsidRDefault="00D922EE" w:rsidP="00D922EE">
      <w:pPr>
        <w:pStyle w:val="Paragraphedeliste"/>
        <w:numPr>
          <w:ilvl w:val="0"/>
          <w:numId w:val="37"/>
        </w:numPr>
        <w:spacing w:after="0"/>
        <w:jc w:val="both"/>
        <w:rPr>
          <w:sz w:val="20"/>
        </w:rPr>
      </w:pPr>
      <w:r>
        <w:rPr>
          <w:sz w:val="20"/>
        </w:rPr>
        <w:t>Le partenariat doit comprendre au moins trois entités.</w:t>
      </w:r>
    </w:p>
    <w:p w14:paraId="7D92A2E9" w14:textId="36840B47" w:rsidR="00D922EE" w:rsidRPr="00D922EE" w:rsidRDefault="00D922EE" w:rsidP="00540651">
      <w:pPr>
        <w:pStyle w:val="Paragraphedeliste"/>
        <w:numPr>
          <w:ilvl w:val="0"/>
          <w:numId w:val="37"/>
        </w:numPr>
        <w:spacing w:after="240"/>
        <w:jc w:val="both"/>
        <w:rPr>
          <w:sz w:val="20"/>
        </w:rPr>
      </w:pPr>
      <w:r w:rsidRPr="00D922EE">
        <w:rPr>
          <w:sz w:val="20"/>
        </w:rPr>
        <w:t xml:space="preserve">Le financement de projets comportant plus de trois pays participants (coopération régionale) n’est possible qu’à titre exceptionnel, justifié au niveau du contenu thématique par un lien géographique </w:t>
      </w:r>
      <w:proofErr w:type="gramStart"/>
      <w:r w:rsidRPr="00D922EE">
        <w:rPr>
          <w:sz w:val="20"/>
        </w:rPr>
        <w:t>régional</w:t>
      </w:r>
      <w:proofErr w:type="gramEnd"/>
      <w:r w:rsidRPr="00D922EE">
        <w:rPr>
          <w:sz w:val="20"/>
        </w:rPr>
        <w:t xml:space="preserve"> et/ou historique entre les pays impliqués. </w:t>
      </w:r>
    </w:p>
    <w:p w14:paraId="117F599C" w14:textId="75021B9C" w:rsidR="001F6616" w:rsidRDefault="008413C0" w:rsidP="00405FFE">
      <w:pPr>
        <w:autoSpaceDE w:val="0"/>
        <w:autoSpaceDN w:val="0"/>
        <w:adjustRightInd w:val="0"/>
        <w:spacing w:after="0" w:line="240" w:lineRule="auto"/>
        <w:jc w:val="both"/>
        <w:rPr>
          <w:sz w:val="20"/>
          <w:u w:val="single"/>
        </w:rPr>
      </w:pPr>
      <w:r w:rsidRPr="00747419">
        <w:rPr>
          <w:sz w:val="20"/>
          <w:u w:val="single"/>
        </w:rPr>
        <w:t>Publics bénéficiaires</w:t>
      </w:r>
    </w:p>
    <w:p w14:paraId="36586037" w14:textId="77777777" w:rsidR="00D30B4C" w:rsidRPr="00D30B4C" w:rsidRDefault="00D30B4C" w:rsidP="00405FFE">
      <w:pPr>
        <w:autoSpaceDE w:val="0"/>
        <w:autoSpaceDN w:val="0"/>
        <w:adjustRightInd w:val="0"/>
        <w:spacing w:after="0" w:line="240" w:lineRule="auto"/>
        <w:jc w:val="both"/>
        <w:rPr>
          <w:sz w:val="8"/>
          <w:szCs w:val="8"/>
          <w:u w:val="single"/>
        </w:rPr>
      </w:pPr>
    </w:p>
    <w:p w14:paraId="14B857CD" w14:textId="395B50F5" w:rsidR="00585691" w:rsidRPr="00585691" w:rsidRDefault="00D30B4C" w:rsidP="00585691">
      <w:pPr>
        <w:pStyle w:val="Paragraphedeliste"/>
        <w:numPr>
          <w:ilvl w:val="0"/>
          <w:numId w:val="37"/>
        </w:numPr>
        <w:autoSpaceDE w:val="0"/>
        <w:autoSpaceDN w:val="0"/>
        <w:adjustRightInd w:val="0"/>
        <w:spacing w:after="0" w:line="240" w:lineRule="auto"/>
        <w:jc w:val="both"/>
        <w:rPr>
          <w:sz w:val="20"/>
        </w:rPr>
      </w:pPr>
      <w:r>
        <w:rPr>
          <w:sz w:val="20"/>
        </w:rPr>
        <w:t>Entre 4 et 60 participants (es)</w:t>
      </w:r>
      <w:r w:rsidR="00D922EE" w:rsidRPr="00585691">
        <w:rPr>
          <w:sz w:val="20"/>
        </w:rPr>
        <w:t xml:space="preserve"> (accompagnatrices/</w:t>
      </w:r>
      <w:r w:rsidR="00405FFE" w:rsidRPr="00585691">
        <w:rPr>
          <w:sz w:val="20"/>
        </w:rPr>
        <w:t>accompagnateurs inclus</w:t>
      </w:r>
      <w:r w:rsidR="00585691" w:rsidRPr="00585691">
        <w:rPr>
          <w:sz w:val="20"/>
        </w:rPr>
        <w:t xml:space="preserve">). </w:t>
      </w:r>
    </w:p>
    <w:p w14:paraId="02BFE6FB" w14:textId="318C16D5" w:rsidR="00405FFE" w:rsidRPr="00585691" w:rsidRDefault="00D30B4C" w:rsidP="00585691">
      <w:pPr>
        <w:pStyle w:val="Paragraphedeliste"/>
        <w:numPr>
          <w:ilvl w:val="0"/>
          <w:numId w:val="37"/>
        </w:numPr>
        <w:autoSpaceDE w:val="0"/>
        <w:autoSpaceDN w:val="0"/>
        <w:adjustRightInd w:val="0"/>
        <w:spacing w:after="0" w:line="240" w:lineRule="auto"/>
        <w:jc w:val="both"/>
        <w:rPr>
          <w:sz w:val="20"/>
        </w:rPr>
      </w:pPr>
      <w:r>
        <w:rPr>
          <w:sz w:val="20"/>
        </w:rPr>
        <w:t>Il est nécessaire de veiller</w:t>
      </w:r>
      <w:r w:rsidR="00405FFE" w:rsidRPr="00585691">
        <w:rPr>
          <w:sz w:val="20"/>
        </w:rPr>
        <w:t xml:space="preserve"> à l’équilibre des groupes</w:t>
      </w:r>
      <w:r>
        <w:rPr>
          <w:sz w:val="20"/>
        </w:rPr>
        <w:t xml:space="preserve"> issus</w:t>
      </w:r>
      <w:r w:rsidR="00405FFE" w:rsidRPr="00585691">
        <w:rPr>
          <w:sz w:val="20"/>
        </w:rPr>
        <w:t xml:space="preserve"> des trois pays. </w:t>
      </w:r>
    </w:p>
    <w:p w14:paraId="67CD8320" w14:textId="77777777" w:rsidR="00585691" w:rsidRPr="00585691" w:rsidRDefault="00585691" w:rsidP="00585691">
      <w:pPr>
        <w:pStyle w:val="Paragraphedeliste"/>
        <w:numPr>
          <w:ilvl w:val="0"/>
          <w:numId w:val="37"/>
        </w:numPr>
        <w:autoSpaceDE w:val="0"/>
        <w:autoSpaceDN w:val="0"/>
        <w:adjustRightInd w:val="0"/>
        <w:spacing w:after="0" w:line="240" w:lineRule="auto"/>
        <w:jc w:val="both"/>
        <w:rPr>
          <w:sz w:val="20"/>
          <w:u w:val="single"/>
        </w:rPr>
      </w:pPr>
      <w:r>
        <w:rPr>
          <w:sz w:val="20"/>
        </w:rPr>
        <w:t>Age des participants :</w:t>
      </w:r>
    </w:p>
    <w:p w14:paraId="368CE02F" w14:textId="21C753C7" w:rsidR="00694BAA" w:rsidRPr="00585691" w:rsidRDefault="0076274D" w:rsidP="00585691">
      <w:pPr>
        <w:pStyle w:val="Paragraphedeliste"/>
        <w:numPr>
          <w:ilvl w:val="0"/>
          <w:numId w:val="38"/>
        </w:numPr>
        <w:autoSpaceDE w:val="0"/>
        <w:autoSpaceDN w:val="0"/>
        <w:adjustRightInd w:val="0"/>
        <w:spacing w:after="0" w:line="240" w:lineRule="auto"/>
        <w:jc w:val="both"/>
        <w:rPr>
          <w:sz w:val="20"/>
          <w:u w:val="single"/>
        </w:rPr>
      </w:pPr>
      <w:r w:rsidRPr="00585691">
        <w:rPr>
          <w:sz w:val="20"/>
        </w:rPr>
        <w:t xml:space="preserve">Echanges : </w:t>
      </w:r>
      <w:r w:rsidR="00585691">
        <w:rPr>
          <w:sz w:val="20"/>
        </w:rPr>
        <w:t>j</w:t>
      </w:r>
      <w:r w:rsidRPr="00585691">
        <w:rPr>
          <w:sz w:val="20"/>
        </w:rPr>
        <w:t xml:space="preserve">eunes âgés de </w:t>
      </w:r>
      <w:r w:rsidR="00C73B41" w:rsidRPr="00585691">
        <w:rPr>
          <w:sz w:val="20"/>
        </w:rPr>
        <w:t>&gt; de</w:t>
      </w:r>
      <w:r w:rsidRPr="00585691">
        <w:rPr>
          <w:sz w:val="20"/>
        </w:rPr>
        <w:t xml:space="preserve"> 30 ans</w:t>
      </w:r>
    </w:p>
    <w:p w14:paraId="71E87D6B" w14:textId="5BEA759D" w:rsidR="00D30B4C" w:rsidRDefault="00585691" w:rsidP="00540651">
      <w:pPr>
        <w:pStyle w:val="Paragraphedeliste"/>
        <w:numPr>
          <w:ilvl w:val="0"/>
          <w:numId w:val="38"/>
        </w:numPr>
        <w:spacing w:after="240"/>
        <w:jc w:val="both"/>
        <w:rPr>
          <w:sz w:val="20"/>
        </w:rPr>
      </w:pPr>
      <w:proofErr w:type="gramStart"/>
      <w:r w:rsidRPr="00D30B4C">
        <w:rPr>
          <w:sz w:val="20"/>
        </w:rPr>
        <w:t>Formations:</w:t>
      </w:r>
      <w:proofErr w:type="gramEnd"/>
      <w:r w:rsidRPr="00D30B4C">
        <w:rPr>
          <w:sz w:val="20"/>
        </w:rPr>
        <w:t xml:space="preserve"> j</w:t>
      </w:r>
      <w:r w:rsidR="001F6616" w:rsidRPr="00D30B4C">
        <w:rPr>
          <w:sz w:val="20"/>
        </w:rPr>
        <w:t>eunes âg</w:t>
      </w:r>
      <w:r w:rsidR="00540651">
        <w:rPr>
          <w:sz w:val="20"/>
        </w:rPr>
        <w:t>és de &gt; de 30 ans</w:t>
      </w:r>
    </w:p>
    <w:p w14:paraId="4D79EF2E" w14:textId="77777777" w:rsidR="00D30B4C" w:rsidRDefault="0076274D" w:rsidP="00D30B4C">
      <w:pPr>
        <w:spacing w:after="0"/>
        <w:jc w:val="both"/>
        <w:rPr>
          <w:sz w:val="20"/>
          <w:u w:val="single"/>
        </w:rPr>
      </w:pPr>
      <w:r w:rsidRPr="00D30B4C">
        <w:rPr>
          <w:sz w:val="20"/>
          <w:u w:val="single"/>
        </w:rPr>
        <w:t>Période pendant laquelle le projet</w:t>
      </w:r>
      <w:r w:rsidR="00020001" w:rsidRPr="00D30B4C">
        <w:rPr>
          <w:sz w:val="20"/>
          <w:u w:val="single"/>
        </w:rPr>
        <w:t xml:space="preserve"> doit se déroule</w:t>
      </w:r>
      <w:r w:rsidR="009D742F" w:rsidRPr="00D30B4C">
        <w:rPr>
          <w:sz w:val="20"/>
          <w:u w:val="single"/>
        </w:rPr>
        <w:t>r</w:t>
      </w:r>
    </w:p>
    <w:p w14:paraId="4BC212E7" w14:textId="78B81533" w:rsidR="00A75AAE" w:rsidRDefault="00585691" w:rsidP="00540651">
      <w:pPr>
        <w:spacing w:after="240"/>
        <w:jc w:val="both"/>
        <w:rPr>
          <w:sz w:val="20"/>
        </w:rPr>
      </w:pPr>
      <w:r w:rsidRPr="00D30B4C">
        <w:rPr>
          <w:sz w:val="20"/>
        </w:rPr>
        <w:t>Les projets devront se dérouler entre</w:t>
      </w:r>
      <w:r w:rsidR="00020001" w:rsidRPr="00D30B4C">
        <w:rPr>
          <w:sz w:val="20"/>
        </w:rPr>
        <w:t xml:space="preserve"> </w:t>
      </w:r>
      <w:r w:rsidR="00321AAD" w:rsidRPr="00D30B4C">
        <w:rPr>
          <w:sz w:val="20"/>
        </w:rPr>
        <w:t>janvier et décembre 2020</w:t>
      </w:r>
      <w:r w:rsidR="00020001" w:rsidRPr="00D30B4C">
        <w:rPr>
          <w:sz w:val="20"/>
        </w:rPr>
        <w:t>.</w:t>
      </w:r>
    </w:p>
    <w:p w14:paraId="1232F6DF" w14:textId="56873706" w:rsidR="00F540BA" w:rsidRDefault="00AB5866" w:rsidP="00405FFE">
      <w:pPr>
        <w:spacing w:after="0"/>
        <w:rPr>
          <w:sz w:val="20"/>
          <w:u w:val="single"/>
        </w:rPr>
      </w:pPr>
      <w:r w:rsidRPr="000E316A">
        <w:rPr>
          <w:sz w:val="20"/>
          <w:u w:val="single"/>
        </w:rPr>
        <w:t>Durée</w:t>
      </w:r>
      <w:r w:rsidR="00405FFE">
        <w:rPr>
          <w:sz w:val="20"/>
          <w:u w:val="single"/>
        </w:rPr>
        <w:t xml:space="preserve"> et calendrier des projets</w:t>
      </w:r>
    </w:p>
    <w:p w14:paraId="3411A39C" w14:textId="77777777" w:rsidR="00D30B4C" w:rsidRPr="00D30B4C" w:rsidRDefault="00D30B4C" w:rsidP="00405FFE">
      <w:pPr>
        <w:spacing w:after="0"/>
        <w:rPr>
          <w:sz w:val="8"/>
          <w:szCs w:val="8"/>
          <w:u w:val="single"/>
        </w:rPr>
      </w:pPr>
    </w:p>
    <w:p w14:paraId="0DC6FD9B" w14:textId="77777777" w:rsidR="00D30B4C" w:rsidRDefault="00405FFE" w:rsidP="0040379D">
      <w:pPr>
        <w:spacing w:after="120"/>
        <w:jc w:val="both"/>
        <w:rPr>
          <w:sz w:val="20"/>
        </w:rPr>
      </w:pPr>
      <w:r w:rsidRPr="00405FFE">
        <w:rPr>
          <w:sz w:val="20"/>
        </w:rPr>
        <w:t xml:space="preserve">Un projet </w:t>
      </w:r>
      <w:r w:rsidR="002F28B7">
        <w:rPr>
          <w:sz w:val="20"/>
        </w:rPr>
        <w:t>(</w:t>
      </w:r>
      <w:r w:rsidR="00E8474F">
        <w:rPr>
          <w:sz w:val="20"/>
        </w:rPr>
        <w:t>échange</w:t>
      </w:r>
      <w:r w:rsidR="002F28B7">
        <w:rPr>
          <w:sz w:val="20"/>
        </w:rPr>
        <w:t xml:space="preserve"> de jeunes ou formation) </w:t>
      </w:r>
      <w:r w:rsidRPr="00405FFE">
        <w:rPr>
          <w:sz w:val="20"/>
        </w:rPr>
        <w:t xml:space="preserve">se compose de </w:t>
      </w:r>
      <w:r w:rsidRPr="00AF2D3B">
        <w:rPr>
          <w:b/>
          <w:sz w:val="20"/>
        </w:rPr>
        <w:t>trois phases</w:t>
      </w:r>
      <w:r w:rsidR="00D30B4C">
        <w:rPr>
          <w:sz w:val="20"/>
        </w:rPr>
        <w:t xml:space="preserve"> de rencontres effectuées sur une durée d’1 à 3 ans : </w:t>
      </w:r>
      <w:r w:rsidRPr="00405FFE">
        <w:rPr>
          <w:sz w:val="20"/>
        </w:rPr>
        <w:t>une dans chaque pays, comprenan</w:t>
      </w:r>
      <w:r w:rsidR="00D30B4C">
        <w:rPr>
          <w:sz w:val="20"/>
        </w:rPr>
        <w:t>t entre 4 et 21 nuitées chacune</w:t>
      </w:r>
      <w:r>
        <w:rPr>
          <w:sz w:val="20"/>
        </w:rPr>
        <w:t>.</w:t>
      </w:r>
      <w:r w:rsidRPr="00405FFE">
        <w:rPr>
          <w:sz w:val="20"/>
        </w:rPr>
        <w:t xml:space="preserve"> </w:t>
      </w:r>
    </w:p>
    <w:p w14:paraId="08723F99" w14:textId="108A5B2E" w:rsidR="001B7720" w:rsidRDefault="00D30B4C" w:rsidP="00540651">
      <w:pPr>
        <w:spacing w:after="240"/>
        <w:jc w:val="both"/>
        <w:rPr>
          <w:sz w:val="20"/>
        </w:rPr>
      </w:pPr>
      <w:r>
        <w:rPr>
          <w:sz w:val="20"/>
        </w:rPr>
        <w:lastRenderedPageBreak/>
        <w:t xml:space="preserve">NB : </w:t>
      </w:r>
      <w:r w:rsidR="001B7720" w:rsidRPr="000E316A">
        <w:rPr>
          <w:sz w:val="20"/>
        </w:rPr>
        <w:t xml:space="preserve">La journée des trajets aller </w:t>
      </w:r>
      <w:r w:rsidR="002869C4" w:rsidRPr="000E316A">
        <w:rPr>
          <w:sz w:val="20"/>
        </w:rPr>
        <w:t>et retour compte pour un jour. Le calcul du nombre de jours s’effectue en comptant le nombre</w:t>
      </w:r>
      <w:r w:rsidR="001B7720" w:rsidRPr="000E316A">
        <w:rPr>
          <w:sz w:val="20"/>
        </w:rPr>
        <w:t xml:space="preserve"> de nuité</w:t>
      </w:r>
      <w:r w:rsidR="009D742F" w:rsidRPr="000E316A">
        <w:rPr>
          <w:sz w:val="20"/>
        </w:rPr>
        <w:t>e</w:t>
      </w:r>
      <w:r w:rsidR="001B7720" w:rsidRPr="000E316A">
        <w:rPr>
          <w:sz w:val="20"/>
        </w:rPr>
        <w:t>s passé</w:t>
      </w:r>
      <w:r w:rsidR="007A47B5" w:rsidRPr="000E316A">
        <w:rPr>
          <w:sz w:val="20"/>
        </w:rPr>
        <w:t>e</w:t>
      </w:r>
      <w:r w:rsidR="001B7720" w:rsidRPr="000E316A">
        <w:rPr>
          <w:sz w:val="20"/>
        </w:rPr>
        <w:t xml:space="preserve">s sur le lieu </w:t>
      </w:r>
      <w:r w:rsidR="00CB3366" w:rsidRPr="000E316A">
        <w:rPr>
          <w:sz w:val="20"/>
        </w:rPr>
        <w:t>de l’échange</w:t>
      </w:r>
      <w:r w:rsidR="00405FFE">
        <w:rPr>
          <w:sz w:val="20"/>
        </w:rPr>
        <w:t>.</w:t>
      </w:r>
    </w:p>
    <w:p w14:paraId="320FED53" w14:textId="28105F19" w:rsidR="00405FFE" w:rsidRDefault="00405FFE" w:rsidP="00405FFE">
      <w:pPr>
        <w:spacing w:after="0"/>
        <w:rPr>
          <w:sz w:val="20"/>
          <w:u w:val="single"/>
        </w:rPr>
      </w:pPr>
      <w:r w:rsidRPr="00405FFE">
        <w:rPr>
          <w:sz w:val="20"/>
          <w:u w:val="single"/>
        </w:rPr>
        <w:t>Autre</w:t>
      </w:r>
    </w:p>
    <w:p w14:paraId="219A555C" w14:textId="77777777" w:rsidR="00D30B4C" w:rsidRDefault="00BC08CD" w:rsidP="00540651">
      <w:pPr>
        <w:spacing w:after="240"/>
        <w:rPr>
          <w:sz w:val="20"/>
        </w:rPr>
      </w:pPr>
      <w:r>
        <w:rPr>
          <w:sz w:val="20"/>
        </w:rPr>
        <w:t xml:space="preserve">Durant la réalisation du projet, la langue de chaque partenaire doit être utilisée. </w:t>
      </w:r>
    </w:p>
    <w:p w14:paraId="386DB8B7" w14:textId="38C964CB" w:rsidR="00B206C2" w:rsidRPr="00D30B4C" w:rsidRDefault="00B206C2" w:rsidP="00D30B4C">
      <w:pPr>
        <w:spacing w:after="120"/>
        <w:rPr>
          <w:sz w:val="20"/>
        </w:rPr>
      </w:pPr>
      <w:r w:rsidRPr="00963CC0">
        <w:rPr>
          <w:rFonts w:ascii="Arial" w:hAnsi="Arial" w:cs="Arial"/>
          <w:b/>
          <w:color w:val="2F5496" w:themeColor="accent5" w:themeShade="BF"/>
          <w:szCs w:val="20"/>
        </w:rPr>
        <w:t xml:space="preserve">Financements et/ou ingénierie : </w:t>
      </w:r>
    </w:p>
    <w:p w14:paraId="6722AE63" w14:textId="77777777" w:rsidR="00123CB4" w:rsidRDefault="00123CB4" w:rsidP="00123CB4">
      <w:pPr>
        <w:autoSpaceDE w:val="0"/>
        <w:autoSpaceDN w:val="0"/>
        <w:adjustRightInd w:val="0"/>
        <w:spacing w:after="0" w:line="240" w:lineRule="auto"/>
        <w:jc w:val="both"/>
        <w:rPr>
          <w:sz w:val="20"/>
        </w:rPr>
      </w:pPr>
      <w:r w:rsidRPr="00123CB4">
        <w:rPr>
          <w:sz w:val="20"/>
          <w:u w:val="single"/>
        </w:rPr>
        <w:t>Subvention maximale :</w:t>
      </w:r>
      <w:r w:rsidRPr="00123CB4">
        <w:rPr>
          <w:sz w:val="20"/>
        </w:rPr>
        <w:t xml:space="preserve"> </w:t>
      </w:r>
    </w:p>
    <w:p w14:paraId="230EE76C" w14:textId="77777777" w:rsidR="00D30B4C" w:rsidRPr="00D30B4C" w:rsidRDefault="00D30B4C" w:rsidP="00123CB4">
      <w:pPr>
        <w:autoSpaceDE w:val="0"/>
        <w:autoSpaceDN w:val="0"/>
        <w:adjustRightInd w:val="0"/>
        <w:spacing w:after="0" w:line="240" w:lineRule="auto"/>
        <w:jc w:val="both"/>
        <w:rPr>
          <w:sz w:val="8"/>
          <w:szCs w:val="8"/>
        </w:rPr>
      </w:pPr>
    </w:p>
    <w:p w14:paraId="2E7B9A09" w14:textId="276DBAF9" w:rsidR="00363625" w:rsidRDefault="00123CB4" w:rsidP="003B7D75">
      <w:pPr>
        <w:autoSpaceDE w:val="0"/>
        <w:autoSpaceDN w:val="0"/>
        <w:adjustRightInd w:val="0"/>
        <w:spacing w:after="120" w:line="240" w:lineRule="auto"/>
        <w:jc w:val="both"/>
        <w:rPr>
          <w:sz w:val="20"/>
        </w:rPr>
      </w:pPr>
      <w:r w:rsidRPr="00D30B4C">
        <w:rPr>
          <w:sz w:val="20"/>
        </w:rPr>
        <w:t>20.000€ (généralement</w:t>
      </w:r>
      <w:r w:rsidR="00585691" w:rsidRPr="00D30B4C">
        <w:rPr>
          <w:sz w:val="20"/>
        </w:rPr>
        <w:t>, les subventions accordées se situent</w:t>
      </w:r>
      <w:r w:rsidRPr="00D30B4C">
        <w:rPr>
          <w:sz w:val="20"/>
        </w:rPr>
        <w:t xml:space="preserve"> entre 14.000 et 18.000</w:t>
      </w:r>
      <w:proofErr w:type="gramStart"/>
      <w:r w:rsidRPr="00D30B4C">
        <w:rPr>
          <w:sz w:val="20"/>
        </w:rPr>
        <w:t>€)/</w:t>
      </w:r>
      <w:proofErr w:type="gramEnd"/>
      <w:r w:rsidRPr="00D30B4C">
        <w:rPr>
          <w:sz w:val="20"/>
        </w:rPr>
        <w:t xml:space="preserve"> phase</w:t>
      </w:r>
      <w:r w:rsidR="00363625" w:rsidRPr="00D30B4C">
        <w:rPr>
          <w:sz w:val="20"/>
        </w:rPr>
        <w:t>, comprenant les frais suivants :</w:t>
      </w:r>
    </w:p>
    <w:p w14:paraId="68B16164" w14:textId="1D0400F9" w:rsidR="00123CB4" w:rsidRDefault="00123CB4" w:rsidP="00363625">
      <w:pPr>
        <w:pStyle w:val="Default"/>
        <w:spacing w:after="120"/>
        <w:ind w:left="708"/>
        <w:rPr>
          <w:sz w:val="20"/>
          <w:szCs w:val="20"/>
        </w:rPr>
      </w:pPr>
      <w:r w:rsidRPr="00123CB4">
        <w:rPr>
          <w:sz w:val="20"/>
          <w:szCs w:val="20"/>
          <w:u w:val="single"/>
        </w:rPr>
        <w:t>Frais de voyage</w:t>
      </w:r>
      <w:r>
        <w:rPr>
          <w:sz w:val="20"/>
          <w:szCs w:val="20"/>
        </w:rPr>
        <w:t xml:space="preserve"> : nombre de km entre le lieu de départ des participants vers le lieu du séjour x 0,12€ (x 0,18€ pour JAMO) x nombre de participants (v</w:t>
      </w:r>
      <w:r w:rsidRPr="00123CB4">
        <w:rPr>
          <w:sz w:val="20"/>
          <w:szCs w:val="20"/>
        </w:rPr>
        <w:t xml:space="preserve">oir le </w:t>
      </w:r>
      <w:hyperlink r:id="rId12" w:history="1">
        <w:r w:rsidRPr="00123CB4">
          <w:rPr>
            <w:rStyle w:val="Lienhypertexte"/>
            <w:sz w:val="20"/>
            <w:szCs w:val="20"/>
          </w:rPr>
          <w:t>tableau de calcul</w:t>
        </w:r>
      </w:hyperlink>
      <w:r>
        <w:rPr>
          <w:sz w:val="20"/>
          <w:szCs w:val="20"/>
        </w:rPr>
        <w:t xml:space="preserve"> de l’OFAJ)</w:t>
      </w:r>
    </w:p>
    <w:p w14:paraId="2CFA513B" w14:textId="20D80B90" w:rsidR="00123CB4" w:rsidRDefault="00123CB4" w:rsidP="00363625">
      <w:pPr>
        <w:pStyle w:val="Default"/>
        <w:spacing w:after="120"/>
        <w:ind w:firstLine="708"/>
        <w:rPr>
          <w:sz w:val="20"/>
          <w:szCs w:val="20"/>
        </w:rPr>
      </w:pPr>
      <w:r w:rsidRPr="00123CB4">
        <w:rPr>
          <w:sz w:val="20"/>
          <w:szCs w:val="20"/>
          <w:u w:val="single"/>
        </w:rPr>
        <w:t xml:space="preserve">Frais de séjour </w:t>
      </w:r>
      <w:r>
        <w:rPr>
          <w:sz w:val="20"/>
          <w:szCs w:val="20"/>
        </w:rPr>
        <w:t xml:space="preserve">: nombre de participants x nombre de jours x 15€ (x25€ pour JAMO) </w:t>
      </w:r>
    </w:p>
    <w:p w14:paraId="32F20A84" w14:textId="712D5E04" w:rsidR="00123CB4" w:rsidRDefault="00123CB4" w:rsidP="00363625">
      <w:pPr>
        <w:pStyle w:val="Default"/>
        <w:spacing w:after="120"/>
        <w:ind w:firstLine="708"/>
        <w:rPr>
          <w:sz w:val="20"/>
          <w:szCs w:val="20"/>
        </w:rPr>
      </w:pPr>
      <w:r w:rsidRPr="00123CB4">
        <w:rPr>
          <w:sz w:val="20"/>
          <w:szCs w:val="20"/>
          <w:u w:val="single"/>
        </w:rPr>
        <w:t>Frais de programme</w:t>
      </w:r>
      <w:r>
        <w:rPr>
          <w:sz w:val="20"/>
          <w:szCs w:val="20"/>
        </w:rPr>
        <w:t xml:space="preserve"> : nombre de jours x forfait pouvant aller jusqu’à 250 € </w:t>
      </w:r>
    </w:p>
    <w:p w14:paraId="1F42ED4C" w14:textId="77777777" w:rsidR="00363625" w:rsidRDefault="00123CB4" w:rsidP="00363625">
      <w:pPr>
        <w:autoSpaceDE w:val="0"/>
        <w:autoSpaceDN w:val="0"/>
        <w:adjustRightInd w:val="0"/>
        <w:spacing w:after="120" w:line="240" w:lineRule="auto"/>
        <w:ind w:firstLine="708"/>
        <w:jc w:val="both"/>
        <w:rPr>
          <w:sz w:val="20"/>
          <w:szCs w:val="20"/>
        </w:rPr>
      </w:pPr>
      <w:r w:rsidRPr="00123CB4">
        <w:rPr>
          <w:sz w:val="20"/>
          <w:szCs w:val="20"/>
          <w:u w:val="single"/>
        </w:rPr>
        <w:t>Animation linguistique</w:t>
      </w:r>
      <w:r>
        <w:rPr>
          <w:sz w:val="20"/>
          <w:szCs w:val="20"/>
        </w:rPr>
        <w:t xml:space="preserve"> : nombre de jours x forfait pouvant aller jusqu’à 150 € </w:t>
      </w:r>
    </w:p>
    <w:p w14:paraId="1E5347B5" w14:textId="1652FC62" w:rsidR="00282DB4" w:rsidRDefault="00363625" w:rsidP="00363625">
      <w:pPr>
        <w:autoSpaceDE w:val="0"/>
        <w:autoSpaceDN w:val="0"/>
        <w:adjustRightInd w:val="0"/>
        <w:spacing w:after="120" w:line="240" w:lineRule="auto"/>
        <w:jc w:val="both"/>
        <w:rPr>
          <w:sz w:val="20"/>
        </w:rPr>
      </w:pPr>
      <w:r>
        <w:rPr>
          <w:sz w:val="20"/>
        </w:rPr>
        <w:t>Dans le cadre des projets financés par les fonds spéciaux, les subventions pour les frais de voyage, de programme et d’anima</w:t>
      </w:r>
      <w:r w:rsidR="00282DB4">
        <w:rPr>
          <w:sz w:val="20"/>
        </w:rPr>
        <w:t>tion linguistique peuvent être majorés de 20%</w:t>
      </w:r>
      <w:r>
        <w:rPr>
          <w:sz w:val="20"/>
        </w:rPr>
        <w:t xml:space="preserve">. </w:t>
      </w:r>
    </w:p>
    <w:p w14:paraId="4904032C" w14:textId="365449E1" w:rsidR="00363625" w:rsidRDefault="00363625" w:rsidP="00540651">
      <w:pPr>
        <w:autoSpaceDE w:val="0"/>
        <w:autoSpaceDN w:val="0"/>
        <w:adjustRightInd w:val="0"/>
        <w:spacing w:after="240" w:line="240" w:lineRule="auto"/>
        <w:jc w:val="both"/>
        <w:rPr>
          <w:sz w:val="20"/>
        </w:rPr>
      </w:pPr>
      <w:r>
        <w:rPr>
          <w:sz w:val="20"/>
        </w:rPr>
        <w:t>Pour les frais de séjour, les subventions pe</w:t>
      </w:r>
      <w:r w:rsidR="00282DB4">
        <w:rPr>
          <w:sz w:val="20"/>
        </w:rPr>
        <w:t>uvent être majorées de 40%</w:t>
      </w:r>
      <w:r>
        <w:rPr>
          <w:sz w:val="20"/>
        </w:rPr>
        <w:t xml:space="preserve">. </w:t>
      </w:r>
    </w:p>
    <w:p w14:paraId="5EBB65C2" w14:textId="77777777" w:rsidR="00B206C2" w:rsidRDefault="00B206C2" w:rsidP="00A75AAE">
      <w:pPr>
        <w:spacing w:after="120"/>
        <w:jc w:val="both"/>
      </w:pPr>
      <w:r w:rsidRPr="00E259C6">
        <w:rPr>
          <w:rFonts w:ascii="Arial" w:hAnsi="Arial" w:cs="Arial"/>
          <w:b/>
          <w:color w:val="2F5496" w:themeColor="accent5" w:themeShade="BF"/>
          <w:szCs w:val="20"/>
        </w:rPr>
        <w:t>Modalités et démarches :</w:t>
      </w:r>
      <w:r w:rsidRPr="00D3135B">
        <w:t xml:space="preserve"> </w:t>
      </w:r>
    </w:p>
    <w:p w14:paraId="76472BF0" w14:textId="1B35CD5F" w:rsidR="00540651" w:rsidRPr="00FF2CDE" w:rsidRDefault="00540651" w:rsidP="00DB399A">
      <w:pPr>
        <w:pStyle w:val="Paragraphedeliste"/>
        <w:numPr>
          <w:ilvl w:val="0"/>
          <w:numId w:val="41"/>
        </w:numPr>
        <w:shd w:val="clear" w:color="auto" w:fill="FFFFFF"/>
        <w:spacing w:after="120" w:line="240" w:lineRule="auto"/>
        <w:jc w:val="both"/>
        <w:rPr>
          <w:sz w:val="20"/>
        </w:rPr>
      </w:pPr>
      <w:r w:rsidRPr="00FF2CDE">
        <w:rPr>
          <w:sz w:val="20"/>
        </w:rPr>
        <w:t xml:space="preserve">Avant de déposer un projet, l’OFAJ demande au porteur de projet d’en informer leur centrale OFAJ. Pour </w:t>
      </w:r>
      <w:r w:rsidR="00E259C6">
        <w:rPr>
          <w:sz w:val="20"/>
        </w:rPr>
        <w:t>les fédérations de la</w:t>
      </w:r>
      <w:r w:rsidR="00E259C6">
        <w:rPr>
          <w:sz w:val="20"/>
        </w:rPr>
        <w:tab/>
        <w:t>Ligue de l’enseignement et leurs associations affiliées, la centrale est le confédéral</w:t>
      </w:r>
      <w:r w:rsidRPr="00FF2CDE">
        <w:rPr>
          <w:sz w:val="20"/>
        </w:rPr>
        <w:t>. Personne à contacter</w:t>
      </w:r>
      <w:r w:rsidR="00E259C6">
        <w:rPr>
          <w:sz w:val="20"/>
        </w:rPr>
        <w:t xml:space="preserve"> au confédéral</w:t>
      </w:r>
      <w:r w:rsidRPr="00FF2CDE">
        <w:rPr>
          <w:sz w:val="20"/>
        </w:rPr>
        <w:t xml:space="preserve">: </w:t>
      </w:r>
      <w:hyperlink r:id="rId13" w:history="1">
        <w:r w:rsidRPr="002A1BD9">
          <w:rPr>
            <w:sz w:val="20"/>
          </w:rPr>
          <w:t>jmeyer@laligue.org</w:t>
        </w:r>
      </w:hyperlink>
    </w:p>
    <w:p w14:paraId="6FBD89B0" w14:textId="7CF838F9" w:rsidR="00282DB4" w:rsidRDefault="00FF2CDE" w:rsidP="002A1BD9">
      <w:pPr>
        <w:pStyle w:val="Paragraphedeliste"/>
        <w:numPr>
          <w:ilvl w:val="0"/>
          <w:numId w:val="41"/>
        </w:numPr>
        <w:shd w:val="clear" w:color="auto" w:fill="FFFFFF"/>
        <w:spacing w:after="120" w:line="240" w:lineRule="auto"/>
        <w:jc w:val="both"/>
        <w:rPr>
          <w:sz w:val="20"/>
        </w:rPr>
      </w:pPr>
      <w:r>
        <w:rPr>
          <w:sz w:val="20"/>
        </w:rPr>
        <w:t>Remplir le formulaire de subvention correspondant</w:t>
      </w:r>
      <w:r w:rsidR="00DB399A">
        <w:rPr>
          <w:sz w:val="20"/>
        </w:rPr>
        <w:t xml:space="preserve"> ci-joint</w:t>
      </w:r>
      <w:r>
        <w:rPr>
          <w:sz w:val="20"/>
        </w:rPr>
        <w:t>.</w:t>
      </w:r>
      <w:r w:rsidR="00E259C6">
        <w:rPr>
          <w:sz w:val="20"/>
        </w:rPr>
        <w:t xml:space="preserve"> Une fois le formulaire rempli</w:t>
      </w:r>
      <w:r w:rsidR="002A1BD9">
        <w:rPr>
          <w:sz w:val="20"/>
        </w:rPr>
        <w:t xml:space="preserve">, appuyez sur le bouton « Envoyer la candidature » à la page 8 du formulaire. </w:t>
      </w:r>
      <w:r w:rsidR="002A1BD9" w:rsidRPr="002A1BD9">
        <w:rPr>
          <w:sz w:val="20"/>
        </w:rPr>
        <w:t>Un courriel adress</w:t>
      </w:r>
      <w:r w:rsidR="002A1BD9">
        <w:rPr>
          <w:sz w:val="20"/>
        </w:rPr>
        <w:t xml:space="preserve">é à trinational@ofaj.org s’ouvrira </w:t>
      </w:r>
      <w:r w:rsidR="002A1BD9" w:rsidRPr="002A1BD9">
        <w:rPr>
          <w:sz w:val="20"/>
        </w:rPr>
        <w:t>automatiquement</w:t>
      </w:r>
      <w:r w:rsidR="002A1BD9">
        <w:rPr>
          <w:sz w:val="20"/>
        </w:rPr>
        <w:t>.</w:t>
      </w:r>
      <w:r w:rsidR="002A1BD9" w:rsidRPr="002A1BD9">
        <w:rPr>
          <w:sz w:val="20"/>
        </w:rPr>
        <w:t xml:space="preserve"> </w:t>
      </w:r>
    </w:p>
    <w:p w14:paraId="18896896" w14:textId="4F4EABB6" w:rsidR="00FF2CDE" w:rsidRDefault="00FF2CDE" w:rsidP="00FF2CDE">
      <w:pPr>
        <w:pStyle w:val="Paragraphedeliste"/>
        <w:numPr>
          <w:ilvl w:val="0"/>
          <w:numId w:val="41"/>
        </w:numPr>
        <w:shd w:val="clear" w:color="auto" w:fill="FFFFFF"/>
        <w:spacing w:after="120" w:line="240" w:lineRule="auto"/>
        <w:jc w:val="both"/>
        <w:rPr>
          <w:sz w:val="20"/>
        </w:rPr>
      </w:pPr>
      <w:r w:rsidRPr="00FF2CDE">
        <w:rPr>
          <w:sz w:val="20"/>
        </w:rPr>
        <w:t>Le formulaire de demande doit être accompagné d'un programme prévisionnel et d'un plan financier détaillé</w:t>
      </w:r>
      <w:r>
        <w:rPr>
          <w:sz w:val="20"/>
        </w:rPr>
        <w:t xml:space="preserve"> (voir exemple ci-joint)</w:t>
      </w:r>
      <w:r w:rsidR="00E259C6">
        <w:rPr>
          <w:sz w:val="20"/>
        </w:rPr>
        <w:t>. Ils doivent être joints</w:t>
      </w:r>
      <w:r w:rsidR="002A1BD9">
        <w:rPr>
          <w:sz w:val="20"/>
        </w:rPr>
        <w:t xml:space="preserve"> au mail d’envoi de la candidature.</w:t>
      </w:r>
    </w:p>
    <w:p w14:paraId="52D154EF" w14:textId="5D80A632" w:rsidR="00FF2CDE" w:rsidRPr="00DB399A" w:rsidRDefault="00A41786" w:rsidP="00DB399A">
      <w:pPr>
        <w:shd w:val="clear" w:color="auto" w:fill="FFFFFF"/>
        <w:spacing w:after="120" w:line="240" w:lineRule="auto"/>
        <w:jc w:val="both"/>
        <w:rPr>
          <w:sz w:val="20"/>
        </w:rPr>
      </w:pPr>
      <w:r>
        <w:rPr>
          <w:noProof/>
          <w:sz w:val="20"/>
        </w:rPr>
        <w:pict w14:anchorId="6850B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35.8pt;margin-top:.9pt;width:67.85pt;height:43.9pt;z-index:251668480;mso-position-horizontal-relative:text;mso-position-vertical-relative:text">
            <v:imagedata r:id="rId14" o:title=""/>
            <w10:wrap type="square"/>
          </v:shape>
        </w:pict>
      </w:r>
      <w:r>
        <w:rPr>
          <w:noProof/>
          <w:sz w:val="20"/>
        </w:rPr>
        <w:pict w14:anchorId="0D413017">
          <v:shape id="_x0000_s1029" type="#_x0000_t75" style="position:absolute;left:0;text-align:left;margin-left:240.35pt;margin-top:.9pt;width:68.35pt;height:44.2pt;z-index:251660288;mso-position-horizontal-relative:text;mso-position-vertical-relative:text">
            <v:imagedata r:id="rId15" o:title=""/>
            <w10:wrap type="square"/>
          </v:shape>
        </w:pict>
      </w:r>
      <w:r>
        <w:rPr>
          <w:noProof/>
          <w:sz w:val="20"/>
        </w:rPr>
        <w:object w:dxaOrig="1440" w:dyaOrig="1440" w14:anchorId="61678CFF">
          <v:shape id="_x0000_s1031" type="#_x0000_t75" style="position:absolute;left:0;text-align:left;margin-left:172.7pt;margin-top:.85pt;width:67.65pt;height:43.8pt;z-index:251664384;mso-position-horizontal-relative:text;mso-position-vertical-relative:text">
            <v:imagedata r:id="rId16" o:title=""/>
            <w10:wrap type="square"/>
          </v:shape>
          <o:OLEObject Type="Embed" ProgID="AcroExch.Document.DC" ShapeID="_x0000_s1031" DrawAspect="Icon" ObjectID="_1632658705" r:id="rId17"/>
        </w:object>
      </w:r>
      <w:r>
        <w:rPr>
          <w:noProof/>
          <w:sz w:val="20"/>
        </w:rPr>
        <w:object w:dxaOrig="1440" w:dyaOrig="1440" w14:anchorId="38FBF2D2">
          <v:shape id="_x0000_s1032" type="#_x0000_t75" style="position:absolute;left:0;text-align:left;margin-left:103.65pt;margin-top:.45pt;width:69.05pt;height:44.65pt;z-index:251666432;mso-position-horizontal-relative:text;mso-position-vertical-relative:text">
            <v:imagedata r:id="rId18" o:title=""/>
            <w10:wrap type="square"/>
          </v:shape>
          <o:OLEObject Type="Embed" ProgID="AcroExch.Document.DC" ShapeID="_x0000_s1032" DrawAspect="Icon" ObjectID="_1632658706" r:id="rId19"/>
        </w:object>
      </w:r>
    </w:p>
    <w:p w14:paraId="1A40D3AC" w14:textId="77777777" w:rsidR="00DB399A" w:rsidRPr="00DB399A" w:rsidRDefault="00DB399A" w:rsidP="00DB399A">
      <w:pPr>
        <w:shd w:val="clear" w:color="auto" w:fill="FFFFFF"/>
        <w:spacing w:after="120" w:line="240" w:lineRule="auto"/>
        <w:jc w:val="both"/>
        <w:rPr>
          <w:sz w:val="20"/>
        </w:rPr>
      </w:pPr>
    </w:p>
    <w:p w14:paraId="06396CDB" w14:textId="090571B9" w:rsidR="00E8474F" w:rsidRDefault="00E8474F" w:rsidP="002A1BD9">
      <w:pPr>
        <w:shd w:val="clear" w:color="auto" w:fill="FFFFFF"/>
        <w:spacing w:after="120" w:line="240" w:lineRule="auto"/>
        <w:jc w:val="both"/>
        <w:rPr>
          <w:sz w:val="20"/>
        </w:rPr>
      </w:pPr>
    </w:p>
    <w:p w14:paraId="63731492" w14:textId="426DAEC4" w:rsidR="00DB399A" w:rsidRPr="00DB399A" w:rsidRDefault="00E259C6" w:rsidP="00E259C6">
      <w:pPr>
        <w:shd w:val="clear" w:color="auto" w:fill="FFFFFF"/>
        <w:spacing w:after="240" w:line="240" w:lineRule="auto"/>
        <w:ind w:left="360"/>
        <w:jc w:val="both"/>
        <w:rPr>
          <w:sz w:val="20"/>
        </w:rPr>
      </w:pPr>
      <w:r w:rsidRPr="00E259C6">
        <w:rPr>
          <w:b/>
          <w:sz w:val="20"/>
        </w:rPr>
        <w:t>NB :</w:t>
      </w:r>
      <w:r>
        <w:rPr>
          <w:sz w:val="20"/>
        </w:rPr>
        <w:t xml:space="preserve"> </w:t>
      </w:r>
      <w:r w:rsidR="00DB399A" w:rsidRPr="00DB399A">
        <w:rPr>
          <w:sz w:val="20"/>
        </w:rPr>
        <w:t>Les demandes doivent être soumises séparément pour chaque phase du projet (réunion de préparation, phases I, II et III) avant le 1er novembre de chaque année en utilisant le formulaire ci-dessus.</w:t>
      </w:r>
      <w:r>
        <w:rPr>
          <w:sz w:val="20"/>
        </w:rPr>
        <w:t xml:space="preserve">                                 </w:t>
      </w:r>
      <w:r w:rsidR="00DB399A" w:rsidRPr="00DB399A">
        <w:rPr>
          <w:sz w:val="20"/>
        </w:rPr>
        <w:t xml:space="preserve"> Les phases</w:t>
      </w:r>
      <w:r>
        <w:rPr>
          <w:sz w:val="20"/>
        </w:rPr>
        <w:t xml:space="preserve"> de projet qui auront lieu</w:t>
      </w:r>
      <w:r w:rsidR="00DB399A" w:rsidRPr="00DB399A">
        <w:rPr>
          <w:sz w:val="20"/>
        </w:rPr>
        <w:t xml:space="preserve"> dans deux ans ne peuvent être soumises que l'année précédant la mise en œuvre.</w:t>
      </w:r>
    </w:p>
    <w:p w14:paraId="54531807" w14:textId="54B268F4" w:rsidR="00747419" w:rsidRDefault="00963CC0" w:rsidP="00A75AAE">
      <w:pPr>
        <w:spacing w:after="0"/>
        <w:jc w:val="both"/>
        <w:rPr>
          <w:rFonts w:ascii="Arial" w:hAnsi="Arial" w:cs="Arial"/>
          <w:b/>
          <w:color w:val="2F5496" w:themeColor="accent5" w:themeShade="BF"/>
          <w:szCs w:val="20"/>
        </w:rPr>
      </w:pPr>
      <w:r>
        <w:rPr>
          <w:rFonts w:ascii="Arial" w:hAnsi="Arial" w:cs="Arial"/>
          <w:b/>
          <w:color w:val="2F5496" w:themeColor="accent5" w:themeShade="BF"/>
          <w:szCs w:val="20"/>
        </w:rPr>
        <w:t>Critères de sélection :</w:t>
      </w:r>
    </w:p>
    <w:p w14:paraId="3425D577" w14:textId="77777777" w:rsidR="001D001B" w:rsidRPr="001D001B" w:rsidRDefault="001D001B" w:rsidP="00A75AAE">
      <w:pPr>
        <w:spacing w:after="0"/>
        <w:jc w:val="both"/>
        <w:rPr>
          <w:rFonts w:ascii="Arial" w:hAnsi="Arial" w:cs="Arial"/>
          <w:b/>
          <w:color w:val="2F5496" w:themeColor="accent5" w:themeShade="BF"/>
          <w:sz w:val="8"/>
          <w:szCs w:val="8"/>
        </w:rPr>
      </w:pPr>
    </w:p>
    <w:p w14:paraId="17BE5151" w14:textId="12CD9F49" w:rsidR="007A47B5" w:rsidRPr="009A47EF" w:rsidRDefault="007A47B5" w:rsidP="00A75AAE">
      <w:pPr>
        <w:spacing w:after="0"/>
        <w:jc w:val="both"/>
        <w:rPr>
          <w:sz w:val="20"/>
        </w:rPr>
      </w:pPr>
      <w:r w:rsidRPr="009A47EF">
        <w:rPr>
          <w:sz w:val="20"/>
        </w:rPr>
        <w:t>Qualité pédagogique du programme proposé</w:t>
      </w:r>
    </w:p>
    <w:p w14:paraId="7B425D4D" w14:textId="791D5759" w:rsidR="007A47B5" w:rsidRPr="009A47EF" w:rsidRDefault="007A47B5" w:rsidP="00A75AAE">
      <w:pPr>
        <w:numPr>
          <w:ilvl w:val="0"/>
          <w:numId w:val="14"/>
        </w:numPr>
        <w:shd w:val="clear" w:color="auto" w:fill="FFFFFF"/>
        <w:spacing w:after="0" w:line="240" w:lineRule="auto"/>
        <w:jc w:val="both"/>
        <w:rPr>
          <w:sz w:val="20"/>
        </w:rPr>
      </w:pPr>
      <w:r w:rsidRPr="009A47EF">
        <w:rPr>
          <w:sz w:val="20"/>
        </w:rPr>
        <w:t>Expérience de l’équipe d’animation dans les échanges internationaux</w:t>
      </w:r>
      <w:r w:rsidR="00585691">
        <w:rPr>
          <w:sz w:val="20"/>
        </w:rPr>
        <w:t> ;</w:t>
      </w:r>
    </w:p>
    <w:p w14:paraId="3C023AC0" w14:textId="06DD64F8" w:rsidR="007A47B5" w:rsidRPr="009A47EF" w:rsidRDefault="007A47B5" w:rsidP="00A75AAE">
      <w:pPr>
        <w:numPr>
          <w:ilvl w:val="0"/>
          <w:numId w:val="14"/>
        </w:numPr>
        <w:shd w:val="clear" w:color="auto" w:fill="FFFFFF"/>
        <w:spacing w:before="100" w:beforeAutospacing="1" w:after="100" w:afterAutospacing="1" w:line="240" w:lineRule="auto"/>
        <w:jc w:val="both"/>
        <w:rPr>
          <w:sz w:val="20"/>
        </w:rPr>
      </w:pPr>
      <w:r w:rsidRPr="009A47EF">
        <w:rPr>
          <w:sz w:val="20"/>
        </w:rPr>
        <w:t xml:space="preserve">Implication des jeunes dans la préparation et le déroulement des </w:t>
      </w:r>
      <w:r w:rsidR="0077361E">
        <w:rPr>
          <w:sz w:val="20"/>
        </w:rPr>
        <w:t>projets</w:t>
      </w:r>
      <w:r w:rsidR="00585691">
        <w:rPr>
          <w:sz w:val="20"/>
        </w:rPr>
        <w:t> ;</w:t>
      </w:r>
    </w:p>
    <w:p w14:paraId="3C94A141" w14:textId="76772D12" w:rsidR="00022BEA" w:rsidRDefault="007A47B5" w:rsidP="00540651">
      <w:pPr>
        <w:numPr>
          <w:ilvl w:val="0"/>
          <w:numId w:val="14"/>
        </w:numPr>
        <w:shd w:val="clear" w:color="auto" w:fill="FFFFFF"/>
        <w:spacing w:before="100" w:beforeAutospacing="1" w:after="120" w:line="240" w:lineRule="auto"/>
        <w:jc w:val="both"/>
        <w:rPr>
          <w:sz w:val="20"/>
        </w:rPr>
      </w:pPr>
      <w:r w:rsidRPr="009A47EF">
        <w:rPr>
          <w:sz w:val="20"/>
        </w:rPr>
        <w:t>Equilibre entre le nombre de participants français et allemands</w:t>
      </w:r>
      <w:r w:rsidR="00585691">
        <w:rPr>
          <w:sz w:val="20"/>
        </w:rPr>
        <w:t>.</w:t>
      </w:r>
    </w:p>
    <w:p w14:paraId="7406A449" w14:textId="32FE58B1" w:rsidR="0040379D" w:rsidRPr="0040379D" w:rsidRDefault="0040379D" w:rsidP="0040379D">
      <w:pPr>
        <w:spacing w:after="120"/>
        <w:jc w:val="both"/>
        <w:rPr>
          <w:sz w:val="20"/>
        </w:rPr>
      </w:pPr>
      <w:r>
        <w:rPr>
          <w:sz w:val="20"/>
        </w:rPr>
        <w:t xml:space="preserve">Critères </w:t>
      </w:r>
      <w:r w:rsidRPr="0040379D">
        <w:rPr>
          <w:sz w:val="20"/>
        </w:rPr>
        <w:t>thématiques varient selon les fonds, consultez les sites respectifs des fonds pour plus d’informations</w:t>
      </w:r>
      <w:r>
        <w:rPr>
          <w:sz w:val="20"/>
        </w:rPr>
        <w:t xml:space="preserve"> (voir lien </w:t>
      </w:r>
      <w:proofErr w:type="gramStart"/>
      <w:r>
        <w:rPr>
          <w:sz w:val="20"/>
        </w:rPr>
        <w:t xml:space="preserve">hypertexte </w:t>
      </w:r>
      <w:r w:rsidRPr="0040379D">
        <w:rPr>
          <w:sz w:val="20"/>
        </w:rPr>
        <w:t xml:space="preserve"> </w:t>
      </w:r>
      <w:r>
        <w:rPr>
          <w:sz w:val="20"/>
        </w:rPr>
        <w:t>dans</w:t>
      </w:r>
      <w:proofErr w:type="gramEnd"/>
      <w:r>
        <w:rPr>
          <w:sz w:val="20"/>
        </w:rPr>
        <w:t xml:space="preserve"> </w:t>
      </w:r>
      <w:r>
        <w:rPr>
          <w:i/>
          <w:sz w:val="20"/>
        </w:rPr>
        <w:t>Description</w:t>
      </w:r>
      <w:r>
        <w:rPr>
          <w:sz w:val="20"/>
        </w:rPr>
        <w:t>)</w:t>
      </w:r>
      <w:r w:rsidR="00E259C6">
        <w:rPr>
          <w:sz w:val="20"/>
        </w:rPr>
        <w:t>.</w:t>
      </w:r>
    </w:p>
    <w:p w14:paraId="5E8720CB" w14:textId="2E4E0806" w:rsidR="00433F79" w:rsidRPr="009A47EF" w:rsidRDefault="00B517C4" w:rsidP="00540651">
      <w:pPr>
        <w:shd w:val="clear" w:color="auto" w:fill="FFFFFF"/>
        <w:tabs>
          <w:tab w:val="left" w:pos="7935"/>
        </w:tabs>
        <w:spacing w:after="240" w:line="240" w:lineRule="auto"/>
        <w:jc w:val="both"/>
        <w:rPr>
          <w:sz w:val="20"/>
        </w:rPr>
      </w:pPr>
      <w:r w:rsidRPr="009A47EF">
        <w:rPr>
          <w:sz w:val="20"/>
          <w:u w:val="single"/>
        </w:rPr>
        <w:t>Remarque</w:t>
      </w:r>
      <w:r w:rsidRPr="009A47EF">
        <w:rPr>
          <w:sz w:val="20"/>
        </w:rPr>
        <w:t xml:space="preserve"> : Les échanges ciblant </w:t>
      </w:r>
      <w:r w:rsidR="00F540BA" w:rsidRPr="009A47EF">
        <w:rPr>
          <w:b/>
          <w:sz w:val="20"/>
        </w:rPr>
        <w:t xml:space="preserve">les </w:t>
      </w:r>
      <w:proofErr w:type="spellStart"/>
      <w:r w:rsidR="00F540BA" w:rsidRPr="009A47EF">
        <w:rPr>
          <w:b/>
          <w:sz w:val="20"/>
        </w:rPr>
        <w:t>JAMOs</w:t>
      </w:r>
      <w:proofErr w:type="spellEnd"/>
      <w:r w:rsidR="00F540BA" w:rsidRPr="009A47EF">
        <w:rPr>
          <w:b/>
          <w:sz w:val="20"/>
        </w:rPr>
        <w:t xml:space="preserve"> </w:t>
      </w:r>
      <w:r w:rsidR="00F540BA" w:rsidRPr="009A47EF">
        <w:rPr>
          <w:sz w:val="20"/>
        </w:rPr>
        <w:t>(</w:t>
      </w:r>
      <w:r w:rsidR="009A420E">
        <w:rPr>
          <w:sz w:val="20"/>
        </w:rPr>
        <w:t xml:space="preserve">Jeunes avec moins d’opportunités ; voir définition </w:t>
      </w:r>
      <w:hyperlink r:id="rId20" w:history="1">
        <w:r w:rsidR="009A420E" w:rsidRPr="00F741A6">
          <w:rPr>
            <w:rStyle w:val="Lienhypertexte"/>
            <w:sz w:val="20"/>
          </w:rPr>
          <w:t>ici</w:t>
        </w:r>
      </w:hyperlink>
      <w:r w:rsidR="009A420E">
        <w:rPr>
          <w:sz w:val="20"/>
        </w:rPr>
        <w:t>)</w:t>
      </w:r>
      <w:r w:rsidRPr="009A47EF">
        <w:rPr>
          <w:sz w:val="20"/>
        </w:rPr>
        <w:t xml:space="preserve"> seront privilégiés.</w:t>
      </w:r>
    </w:p>
    <w:p w14:paraId="17D760BD" w14:textId="77777777" w:rsidR="00042F24" w:rsidRDefault="00F6230E" w:rsidP="00A75AAE">
      <w:pPr>
        <w:spacing w:after="0"/>
        <w:jc w:val="both"/>
        <w:rPr>
          <w:rFonts w:ascii="Arial" w:hAnsi="Arial" w:cs="Arial"/>
          <w:b/>
          <w:color w:val="2F5496" w:themeColor="accent5" w:themeShade="BF"/>
          <w:szCs w:val="20"/>
        </w:rPr>
      </w:pPr>
      <w:r w:rsidRPr="00BE21EF">
        <w:rPr>
          <w:rFonts w:ascii="Arial" w:hAnsi="Arial" w:cs="Arial"/>
          <w:b/>
          <w:color w:val="2F5496" w:themeColor="accent5" w:themeShade="BF"/>
          <w:szCs w:val="20"/>
        </w:rPr>
        <w:lastRenderedPageBreak/>
        <w:t xml:space="preserve">Informations complémentaires : </w:t>
      </w:r>
    </w:p>
    <w:p w14:paraId="0101FEFD" w14:textId="77777777" w:rsidR="00433F79" w:rsidRPr="001D001B" w:rsidRDefault="00433F79" w:rsidP="00A75AAE">
      <w:pPr>
        <w:spacing w:after="0"/>
        <w:jc w:val="both"/>
        <w:rPr>
          <w:rFonts w:ascii="Arial" w:hAnsi="Arial" w:cs="Arial"/>
          <w:b/>
          <w:color w:val="2F5496" w:themeColor="accent5" w:themeShade="BF"/>
          <w:sz w:val="8"/>
          <w:szCs w:val="8"/>
        </w:rPr>
      </w:pPr>
    </w:p>
    <w:p w14:paraId="4E127257" w14:textId="77777777" w:rsidR="00042F24" w:rsidRPr="0089361B" w:rsidRDefault="00042F24" w:rsidP="00A75AAE">
      <w:pPr>
        <w:spacing w:after="0"/>
        <w:jc w:val="both"/>
        <w:rPr>
          <w:rFonts w:cstheme="minorHAnsi"/>
          <w:sz w:val="20"/>
          <w:szCs w:val="20"/>
          <w:u w:val="single"/>
        </w:rPr>
      </w:pPr>
      <w:r w:rsidRPr="0089361B">
        <w:rPr>
          <w:rFonts w:cstheme="minorHAnsi"/>
          <w:sz w:val="20"/>
          <w:szCs w:val="20"/>
          <w:u w:val="single"/>
        </w:rPr>
        <w:t>Contact (Ligue de l’Enseignement) :</w:t>
      </w:r>
    </w:p>
    <w:p w14:paraId="3CEFCD9D" w14:textId="77777777" w:rsidR="00A75AAE" w:rsidRDefault="00042F24" w:rsidP="00A75AAE">
      <w:pPr>
        <w:spacing w:after="0"/>
        <w:jc w:val="both"/>
        <w:rPr>
          <w:rFonts w:cstheme="minorHAnsi"/>
          <w:sz w:val="20"/>
          <w:szCs w:val="20"/>
        </w:rPr>
      </w:pPr>
      <w:r w:rsidRPr="0089361B">
        <w:rPr>
          <w:rFonts w:cstheme="minorHAnsi"/>
          <w:sz w:val="20"/>
          <w:szCs w:val="20"/>
        </w:rPr>
        <w:t>Julien Meyer</w:t>
      </w:r>
      <w:r>
        <w:rPr>
          <w:rFonts w:cstheme="minorHAnsi"/>
          <w:sz w:val="20"/>
          <w:szCs w:val="20"/>
        </w:rPr>
        <w:tab/>
      </w:r>
    </w:p>
    <w:p w14:paraId="4278701F" w14:textId="56AFC57E" w:rsidR="00042F24" w:rsidRPr="0089361B" w:rsidRDefault="00042F24" w:rsidP="00A75AAE">
      <w:pPr>
        <w:spacing w:after="0"/>
        <w:jc w:val="both"/>
        <w:rPr>
          <w:rFonts w:cstheme="minorHAnsi"/>
          <w:sz w:val="20"/>
          <w:szCs w:val="20"/>
        </w:rPr>
      </w:pPr>
      <w:r w:rsidRPr="0089361B">
        <w:rPr>
          <w:rFonts w:cstheme="minorHAnsi"/>
          <w:sz w:val="20"/>
          <w:szCs w:val="20"/>
        </w:rPr>
        <w:t>Tel</w:t>
      </w:r>
      <w:proofErr w:type="gramStart"/>
      <w:r w:rsidRPr="0089361B">
        <w:rPr>
          <w:rFonts w:cstheme="minorHAnsi"/>
          <w:sz w:val="20"/>
          <w:szCs w:val="20"/>
        </w:rPr>
        <w:t>.:</w:t>
      </w:r>
      <w:proofErr w:type="gramEnd"/>
      <w:r w:rsidRPr="0089361B">
        <w:rPr>
          <w:rFonts w:cstheme="minorHAnsi"/>
          <w:sz w:val="20"/>
          <w:szCs w:val="20"/>
        </w:rPr>
        <w:t xml:space="preserve"> +33 1 43 58 97 96</w:t>
      </w:r>
    </w:p>
    <w:p w14:paraId="37B9A5FD" w14:textId="30385B3A" w:rsidR="00042F24" w:rsidRDefault="00042F24" w:rsidP="00A75AAE">
      <w:pPr>
        <w:jc w:val="both"/>
        <w:rPr>
          <w:rStyle w:val="Lienhypertexte"/>
          <w:rFonts w:cstheme="minorHAnsi"/>
          <w:sz w:val="20"/>
          <w:szCs w:val="20"/>
        </w:rPr>
      </w:pPr>
      <w:r w:rsidRPr="0089361B">
        <w:rPr>
          <w:rFonts w:cstheme="minorHAnsi"/>
          <w:sz w:val="20"/>
          <w:szCs w:val="20"/>
        </w:rPr>
        <w:t xml:space="preserve">Mail : </w:t>
      </w:r>
      <w:hyperlink r:id="rId21" w:history="1">
        <w:r w:rsidRPr="0089361B">
          <w:rPr>
            <w:rStyle w:val="Lienhypertexte"/>
            <w:rFonts w:cstheme="minorHAnsi"/>
            <w:sz w:val="20"/>
            <w:szCs w:val="20"/>
          </w:rPr>
          <w:t>jmeyer@laligue.org</w:t>
        </w:r>
      </w:hyperlink>
    </w:p>
    <w:p w14:paraId="629D5A50" w14:textId="77777777" w:rsidR="00E259C6" w:rsidRDefault="00E259C6" w:rsidP="00A75AAE">
      <w:pPr>
        <w:jc w:val="both"/>
        <w:rPr>
          <w:rStyle w:val="Lienhypertexte"/>
          <w:rFonts w:cstheme="minorHAnsi"/>
          <w:sz w:val="20"/>
          <w:szCs w:val="20"/>
        </w:rPr>
      </w:pPr>
    </w:p>
    <w:p w14:paraId="499E8B00" w14:textId="77777777" w:rsidR="00E259C6" w:rsidRDefault="00E259C6" w:rsidP="00A75AAE">
      <w:pPr>
        <w:jc w:val="both"/>
        <w:rPr>
          <w:rStyle w:val="Lienhypertexte"/>
          <w:rFonts w:cstheme="minorHAnsi"/>
          <w:sz w:val="20"/>
          <w:szCs w:val="20"/>
        </w:rPr>
      </w:pPr>
    </w:p>
    <w:p w14:paraId="624753F8" w14:textId="77777777" w:rsidR="00E259C6" w:rsidRDefault="00E259C6" w:rsidP="00A75AAE">
      <w:pPr>
        <w:jc w:val="both"/>
        <w:rPr>
          <w:rStyle w:val="Lienhypertexte"/>
          <w:rFonts w:cstheme="minorHAnsi"/>
          <w:sz w:val="20"/>
          <w:szCs w:val="20"/>
        </w:rPr>
      </w:pPr>
    </w:p>
    <w:p w14:paraId="656D2A2E" w14:textId="77777777" w:rsidR="00E259C6" w:rsidRDefault="00E259C6" w:rsidP="00A75AAE">
      <w:pPr>
        <w:jc w:val="both"/>
        <w:rPr>
          <w:rStyle w:val="Lienhypertexte"/>
          <w:rFonts w:cstheme="minorHAnsi"/>
          <w:sz w:val="20"/>
          <w:szCs w:val="20"/>
        </w:rPr>
      </w:pPr>
    </w:p>
    <w:p w14:paraId="27F825CB" w14:textId="77777777" w:rsidR="00E259C6" w:rsidRDefault="00E259C6" w:rsidP="00A75AAE">
      <w:pPr>
        <w:jc w:val="both"/>
        <w:rPr>
          <w:rStyle w:val="Lienhypertexte"/>
          <w:rFonts w:cstheme="minorHAnsi"/>
          <w:sz w:val="20"/>
          <w:szCs w:val="20"/>
        </w:rPr>
      </w:pPr>
    </w:p>
    <w:p w14:paraId="75CE929E" w14:textId="77777777" w:rsidR="00E259C6" w:rsidRDefault="00E259C6" w:rsidP="00A75AAE">
      <w:pPr>
        <w:jc w:val="both"/>
        <w:rPr>
          <w:rStyle w:val="Lienhypertexte"/>
          <w:rFonts w:cstheme="minorHAnsi"/>
          <w:sz w:val="20"/>
          <w:szCs w:val="20"/>
        </w:rPr>
      </w:pPr>
    </w:p>
    <w:p w14:paraId="10DBA83E" w14:textId="77777777" w:rsidR="00E259C6" w:rsidRDefault="00E259C6" w:rsidP="00A75AAE">
      <w:pPr>
        <w:jc w:val="both"/>
        <w:rPr>
          <w:rStyle w:val="Lienhypertexte"/>
          <w:rFonts w:cstheme="minorHAnsi"/>
          <w:sz w:val="20"/>
          <w:szCs w:val="20"/>
        </w:rPr>
      </w:pPr>
    </w:p>
    <w:p w14:paraId="55D21B47" w14:textId="77777777" w:rsidR="00E259C6" w:rsidRDefault="00E259C6" w:rsidP="00A75AAE">
      <w:pPr>
        <w:jc w:val="both"/>
        <w:rPr>
          <w:rStyle w:val="Lienhypertexte"/>
          <w:rFonts w:cstheme="minorHAnsi"/>
          <w:sz w:val="20"/>
          <w:szCs w:val="20"/>
        </w:rPr>
      </w:pPr>
    </w:p>
    <w:p w14:paraId="786D5AF1" w14:textId="77777777" w:rsidR="00E259C6" w:rsidRDefault="00E259C6" w:rsidP="00A75AAE">
      <w:pPr>
        <w:jc w:val="both"/>
        <w:rPr>
          <w:rStyle w:val="Lienhypertexte"/>
          <w:rFonts w:cstheme="minorHAnsi"/>
          <w:sz w:val="20"/>
          <w:szCs w:val="20"/>
        </w:rPr>
      </w:pPr>
    </w:p>
    <w:p w14:paraId="1646BBD3" w14:textId="77777777" w:rsidR="00E259C6" w:rsidRDefault="00E259C6" w:rsidP="00A75AAE">
      <w:pPr>
        <w:jc w:val="both"/>
        <w:rPr>
          <w:rStyle w:val="Lienhypertexte"/>
          <w:rFonts w:cstheme="minorHAnsi"/>
          <w:sz w:val="20"/>
          <w:szCs w:val="20"/>
        </w:rPr>
      </w:pPr>
    </w:p>
    <w:p w14:paraId="32A05343" w14:textId="77777777" w:rsidR="00E259C6" w:rsidRDefault="00E259C6" w:rsidP="00A75AAE">
      <w:pPr>
        <w:jc w:val="both"/>
        <w:rPr>
          <w:rStyle w:val="Lienhypertexte"/>
          <w:rFonts w:cstheme="minorHAnsi"/>
          <w:sz w:val="20"/>
          <w:szCs w:val="20"/>
        </w:rPr>
      </w:pPr>
    </w:p>
    <w:p w14:paraId="4BA7015D" w14:textId="77777777" w:rsidR="00E259C6" w:rsidRDefault="00E259C6" w:rsidP="00A75AAE">
      <w:pPr>
        <w:jc w:val="both"/>
        <w:rPr>
          <w:rStyle w:val="Lienhypertexte"/>
          <w:rFonts w:cstheme="minorHAnsi"/>
          <w:sz w:val="20"/>
          <w:szCs w:val="20"/>
        </w:rPr>
      </w:pPr>
    </w:p>
    <w:p w14:paraId="60EC2653" w14:textId="77777777" w:rsidR="00E259C6" w:rsidRDefault="00E259C6" w:rsidP="00A75AAE">
      <w:pPr>
        <w:jc w:val="both"/>
        <w:rPr>
          <w:rStyle w:val="Lienhypertexte"/>
          <w:rFonts w:cstheme="minorHAnsi"/>
          <w:sz w:val="20"/>
          <w:szCs w:val="20"/>
        </w:rPr>
      </w:pPr>
    </w:p>
    <w:p w14:paraId="5E871A50" w14:textId="77777777" w:rsidR="00E259C6" w:rsidRDefault="00E259C6" w:rsidP="00A75AAE">
      <w:pPr>
        <w:jc w:val="both"/>
        <w:rPr>
          <w:rStyle w:val="Lienhypertexte"/>
          <w:rFonts w:cstheme="minorHAnsi"/>
          <w:sz w:val="20"/>
          <w:szCs w:val="20"/>
        </w:rPr>
      </w:pPr>
    </w:p>
    <w:p w14:paraId="000958F1" w14:textId="77777777" w:rsidR="00E259C6" w:rsidRDefault="00E259C6" w:rsidP="00A75AAE">
      <w:pPr>
        <w:jc w:val="both"/>
        <w:rPr>
          <w:rStyle w:val="Lienhypertexte"/>
          <w:rFonts w:cstheme="minorHAnsi"/>
          <w:sz w:val="20"/>
          <w:szCs w:val="20"/>
        </w:rPr>
      </w:pPr>
    </w:p>
    <w:p w14:paraId="01A5BBEB" w14:textId="77777777" w:rsidR="00E259C6" w:rsidRDefault="00E259C6" w:rsidP="00A75AAE">
      <w:pPr>
        <w:jc w:val="both"/>
        <w:rPr>
          <w:rStyle w:val="Lienhypertexte"/>
          <w:rFonts w:cstheme="minorHAnsi"/>
          <w:sz w:val="20"/>
          <w:szCs w:val="20"/>
        </w:rPr>
      </w:pPr>
    </w:p>
    <w:p w14:paraId="4E26D9D9" w14:textId="77777777" w:rsidR="00E259C6" w:rsidRDefault="00E259C6" w:rsidP="00A75AAE">
      <w:pPr>
        <w:jc w:val="both"/>
        <w:rPr>
          <w:rStyle w:val="Lienhypertexte"/>
          <w:rFonts w:cstheme="minorHAnsi"/>
          <w:sz w:val="20"/>
          <w:szCs w:val="20"/>
        </w:rPr>
      </w:pPr>
    </w:p>
    <w:p w14:paraId="43803929" w14:textId="77777777" w:rsidR="00E259C6" w:rsidRDefault="00E259C6" w:rsidP="00A75AAE">
      <w:pPr>
        <w:jc w:val="both"/>
        <w:rPr>
          <w:rStyle w:val="Lienhypertexte"/>
          <w:rFonts w:cstheme="minorHAnsi"/>
          <w:sz w:val="20"/>
          <w:szCs w:val="20"/>
        </w:rPr>
      </w:pPr>
    </w:p>
    <w:p w14:paraId="291DA234" w14:textId="77777777" w:rsidR="00E259C6" w:rsidRDefault="00E259C6" w:rsidP="00A75AAE">
      <w:pPr>
        <w:jc w:val="both"/>
        <w:rPr>
          <w:rStyle w:val="Lienhypertexte"/>
          <w:rFonts w:cstheme="minorHAnsi"/>
          <w:sz w:val="20"/>
          <w:szCs w:val="20"/>
        </w:rPr>
      </w:pPr>
    </w:p>
    <w:p w14:paraId="70E4633A" w14:textId="77777777" w:rsidR="00E259C6" w:rsidRDefault="00E259C6" w:rsidP="00A75AAE">
      <w:pPr>
        <w:jc w:val="both"/>
        <w:rPr>
          <w:rStyle w:val="Lienhypertexte"/>
          <w:rFonts w:cstheme="minorHAnsi"/>
          <w:sz w:val="20"/>
          <w:szCs w:val="20"/>
        </w:rPr>
      </w:pPr>
    </w:p>
    <w:p w14:paraId="04BFAD12" w14:textId="77777777" w:rsidR="00E259C6" w:rsidRDefault="00E259C6" w:rsidP="00A75AAE">
      <w:pPr>
        <w:jc w:val="both"/>
        <w:rPr>
          <w:rStyle w:val="Lienhypertexte"/>
          <w:rFonts w:cstheme="minorHAnsi"/>
          <w:sz w:val="20"/>
          <w:szCs w:val="20"/>
        </w:rPr>
      </w:pPr>
    </w:p>
    <w:p w14:paraId="485F4EE6" w14:textId="77777777" w:rsidR="00E259C6" w:rsidRDefault="00E259C6" w:rsidP="00A75AAE">
      <w:pPr>
        <w:jc w:val="both"/>
        <w:rPr>
          <w:rStyle w:val="Lienhypertexte"/>
          <w:rFonts w:cstheme="minorHAnsi"/>
          <w:sz w:val="20"/>
          <w:szCs w:val="20"/>
        </w:rPr>
      </w:pPr>
    </w:p>
    <w:p w14:paraId="0B62B2B6" w14:textId="77777777" w:rsidR="00E259C6" w:rsidRDefault="00E259C6" w:rsidP="00A75AAE">
      <w:pPr>
        <w:jc w:val="both"/>
        <w:rPr>
          <w:rStyle w:val="Lienhypertexte"/>
          <w:rFonts w:cstheme="minorHAnsi"/>
          <w:sz w:val="20"/>
          <w:szCs w:val="20"/>
        </w:rPr>
      </w:pPr>
    </w:p>
    <w:p w14:paraId="646EABD5" w14:textId="77777777" w:rsidR="00E259C6" w:rsidRDefault="00E259C6" w:rsidP="00A75AAE">
      <w:pPr>
        <w:jc w:val="both"/>
        <w:rPr>
          <w:rStyle w:val="Lienhypertexte"/>
          <w:rFonts w:cstheme="minorHAnsi"/>
          <w:sz w:val="20"/>
          <w:szCs w:val="20"/>
        </w:rPr>
      </w:pPr>
    </w:p>
    <w:p w14:paraId="04C301AB" w14:textId="77777777" w:rsidR="00E259C6" w:rsidRDefault="00E259C6" w:rsidP="00A75AAE">
      <w:pPr>
        <w:jc w:val="both"/>
        <w:rPr>
          <w:rStyle w:val="Lienhypertexte"/>
          <w:rFonts w:cstheme="minorHAnsi"/>
          <w:sz w:val="20"/>
          <w:szCs w:val="20"/>
        </w:rPr>
      </w:pPr>
    </w:p>
    <w:p w14:paraId="4823B731" w14:textId="77777777" w:rsidR="00E259C6" w:rsidRDefault="00E259C6" w:rsidP="00A75AAE">
      <w:pPr>
        <w:jc w:val="both"/>
        <w:rPr>
          <w:rStyle w:val="Lienhypertexte"/>
          <w:rFonts w:cstheme="minorHAnsi"/>
          <w:sz w:val="20"/>
          <w:szCs w:val="20"/>
        </w:rPr>
      </w:pPr>
    </w:p>
    <w:p w14:paraId="1D37A3E0" w14:textId="77777777" w:rsidR="00E259C6" w:rsidRDefault="00E259C6" w:rsidP="00A75AAE">
      <w:pPr>
        <w:jc w:val="both"/>
        <w:rPr>
          <w:rStyle w:val="Lienhypertexte"/>
          <w:rFonts w:cstheme="minorHAnsi"/>
          <w:sz w:val="20"/>
          <w:szCs w:val="20"/>
        </w:rPr>
      </w:pPr>
    </w:p>
    <w:p w14:paraId="7A969061" w14:textId="77777777" w:rsidR="00E259C6" w:rsidRDefault="00E259C6" w:rsidP="00A75AAE">
      <w:pPr>
        <w:jc w:val="both"/>
      </w:pPr>
    </w:p>
    <w:sectPr w:rsidR="00E259C6" w:rsidSect="005D4191">
      <w:headerReference w:type="default" r:id="rId22"/>
      <w:pgSz w:w="11906" w:h="16838"/>
      <w:pgMar w:top="19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4B696" w14:textId="77777777" w:rsidR="008638E9" w:rsidRDefault="008638E9" w:rsidP="00F6230E">
      <w:pPr>
        <w:spacing w:after="0" w:line="240" w:lineRule="auto"/>
      </w:pPr>
      <w:r>
        <w:separator/>
      </w:r>
    </w:p>
  </w:endnote>
  <w:endnote w:type="continuationSeparator" w:id="0">
    <w:p w14:paraId="1009783E" w14:textId="77777777" w:rsidR="008638E9" w:rsidRDefault="008638E9" w:rsidP="00F62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AlphaLigue">
    <w:panose1 w:val="02000503050000020004"/>
    <w:charset w:val="00"/>
    <w:family w:val="modern"/>
    <w:notTrueType/>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88897" w14:textId="77777777" w:rsidR="008638E9" w:rsidRDefault="008638E9" w:rsidP="00F6230E">
      <w:pPr>
        <w:spacing w:after="0" w:line="240" w:lineRule="auto"/>
      </w:pPr>
      <w:r>
        <w:separator/>
      </w:r>
    </w:p>
  </w:footnote>
  <w:footnote w:type="continuationSeparator" w:id="0">
    <w:p w14:paraId="7F55D889" w14:textId="77777777" w:rsidR="008638E9" w:rsidRDefault="008638E9" w:rsidP="00F62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C0508" w14:textId="77777777" w:rsidR="005D4191" w:rsidRDefault="005D4191" w:rsidP="005D4191">
    <w:pPr>
      <w:pStyle w:val="En-tte"/>
      <w:jc w:val="center"/>
    </w:pPr>
    <w:r>
      <w:rPr>
        <w:noProof/>
        <w:lang w:eastAsia="fr-FR"/>
      </w:rPr>
      <w:drawing>
        <wp:inline distT="0" distB="0" distL="0" distR="0" wp14:anchorId="2DB51264" wp14:editId="168F5B4D">
          <wp:extent cx="1800000" cy="623214"/>
          <wp:effectExtent l="0" t="0" r="0"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igue.png"/>
                  <pic:cNvPicPr/>
                </pic:nvPicPr>
                <pic:blipFill>
                  <a:blip r:embed="rId1">
                    <a:extLst>
                      <a:ext uri="{28A0092B-C50C-407E-A947-70E740481C1C}">
                        <a14:useLocalDpi xmlns:a14="http://schemas.microsoft.com/office/drawing/2010/main" val="0"/>
                      </a:ext>
                    </a:extLst>
                  </a:blip>
                  <a:stretch>
                    <a:fillRect/>
                  </a:stretch>
                </pic:blipFill>
                <pic:spPr>
                  <a:xfrm>
                    <a:off x="0" y="0"/>
                    <a:ext cx="1800000" cy="6232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AFD"/>
    <w:multiLevelType w:val="hybridMultilevel"/>
    <w:tmpl w:val="387A16E8"/>
    <w:lvl w:ilvl="0" w:tplc="B330B17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B76C16"/>
    <w:multiLevelType w:val="multilevel"/>
    <w:tmpl w:val="AB70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1611A"/>
    <w:multiLevelType w:val="hybridMultilevel"/>
    <w:tmpl w:val="9BD4C45A"/>
    <w:lvl w:ilvl="0" w:tplc="6720BA32">
      <w:numFmt w:val="bullet"/>
      <w:lvlText w:val="-"/>
      <w:lvlJc w:val="left"/>
      <w:pPr>
        <w:ind w:left="720" w:hanging="360"/>
      </w:pPr>
      <w:rPr>
        <w:rFonts w:ascii="Open Sans" w:eastAsia="Times New Roman" w:hAnsi="Open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BB407C"/>
    <w:multiLevelType w:val="hybridMultilevel"/>
    <w:tmpl w:val="EC9801D8"/>
    <w:lvl w:ilvl="0" w:tplc="D8ACF5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B6711F"/>
    <w:multiLevelType w:val="hybridMultilevel"/>
    <w:tmpl w:val="203E5FC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B23942"/>
    <w:multiLevelType w:val="hybridMultilevel"/>
    <w:tmpl w:val="C3F8B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C478AB"/>
    <w:multiLevelType w:val="hybridMultilevel"/>
    <w:tmpl w:val="04360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E44D91"/>
    <w:multiLevelType w:val="hybridMultilevel"/>
    <w:tmpl w:val="EC30712A"/>
    <w:lvl w:ilvl="0" w:tplc="DA44EFA4">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E523C4"/>
    <w:multiLevelType w:val="hybridMultilevel"/>
    <w:tmpl w:val="C1103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991361"/>
    <w:multiLevelType w:val="hybridMultilevel"/>
    <w:tmpl w:val="5B82049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6D43A7"/>
    <w:multiLevelType w:val="hybridMultilevel"/>
    <w:tmpl w:val="F2DC972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AC23C23"/>
    <w:multiLevelType w:val="hybridMultilevel"/>
    <w:tmpl w:val="A0B836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52007F"/>
    <w:multiLevelType w:val="hybridMultilevel"/>
    <w:tmpl w:val="9A52A6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EE31730"/>
    <w:multiLevelType w:val="hybridMultilevel"/>
    <w:tmpl w:val="599AE370"/>
    <w:lvl w:ilvl="0" w:tplc="8424EB2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D0293D"/>
    <w:multiLevelType w:val="hybridMultilevel"/>
    <w:tmpl w:val="9A867E96"/>
    <w:lvl w:ilvl="0" w:tplc="434E8C42">
      <w:numFmt w:val="bullet"/>
      <w:lvlText w:val="-"/>
      <w:lvlJc w:val="left"/>
      <w:pPr>
        <w:ind w:left="1020" w:hanging="360"/>
      </w:pPr>
      <w:rPr>
        <w:rFonts w:ascii="Calibri" w:eastAsiaTheme="minorHAnsi" w:hAnsi="Calibri" w:cstheme="minorBidi"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15" w15:restartNumberingAfterBreak="0">
    <w:nsid w:val="28FE5556"/>
    <w:multiLevelType w:val="hybridMultilevel"/>
    <w:tmpl w:val="7804BFF0"/>
    <w:lvl w:ilvl="0" w:tplc="BE820AC4">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C365D46"/>
    <w:multiLevelType w:val="multilevel"/>
    <w:tmpl w:val="0922C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BB0D2E"/>
    <w:multiLevelType w:val="hybridMultilevel"/>
    <w:tmpl w:val="83B08F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C7E67B9"/>
    <w:multiLevelType w:val="hybridMultilevel"/>
    <w:tmpl w:val="E60856F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8962DF"/>
    <w:multiLevelType w:val="hybridMultilevel"/>
    <w:tmpl w:val="9B3A76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4C2269"/>
    <w:multiLevelType w:val="hybridMultilevel"/>
    <w:tmpl w:val="958464E6"/>
    <w:lvl w:ilvl="0" w:tplc="434E8C42">
      <w:numFmt w:val="bullet"/>
      <w:lvlText w:val="-"/>
      <w:lvlJc w:val="left"/>
      <w:pPr>
        <w:ind w:left="1440" w:hanging="360"/>
      </w:pPr>
      <w:rPr>
        <w:rFonts w:ascii="Calibri" w:eastAsiaTheme="minorHAnsi" w:hAnsi="Calibri" w:cstheme="minorBid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40E31128"/>
    <w:multiLevelType w:val="hybridMultilevel"/>
    <w:tmpl w:val="AA4A82C2"/>
    <w:lvl w:ilvl="0" w:tplc="434E8C4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BB2EB2"/>
    <w:multiLevelType w:val="hybridMultilevel"/>
    <w:tmpl w:val="A0D475E6"/>
    <w:lvl w:ilvl="0" w:tplc="E7121D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AF6F74"/>
    <w:multiLevelType w:val="hybridMultilevel"/>
    <w:tmpl w:val="F3A46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EA25233"/>
    <w:multiLevelType w:val="hybridMultilevel"/>
    <w:tmpl w:val="48043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4D697A"/>
    <w:multiLevelType w:val="hybridMultilevel"/>
    <w:tmpl w:val="68A2A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232BBB"/>
    <w:multiLevelType w:val="hybridMultilevel"/>
    <w:tmpl w:val="F1922D90"/>
    <w:lvl w:ilvl="0" w:tplc="66F0638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4D3A0C"/>
    <w:multiLevelType w:val="hybridMultilevel"/>
    <w:tmpl w:val="23D281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9585507"/>
    <w:multiLevelType w:val="hybridMultilevel"/>
    <w:tmpl w:val="9ACC2A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A8E4BDB"/>
    <w:multiLevelType w:val="hybridMultilevel"/>
    <w:tmpl w:val="954E747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5DA24F1F"/>
    <w:multiLevelType w:val="hybridMultilevel"/>
    <w:tmpl w:val="CE647E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DB6602E"/>
    <w:multiLevelType w:val="hybridMultilevel"/>
    <w:tmpl w:val="FFEE19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F5916CC"/>
    <w:multiLevelType w:val="multilevel"/>
    <w:tmpl w:val="6ADA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F24F0D"/>
    <w:multiLevelType w:val="hybridMultilevel"/>
    <w:tmpl w:val="EF7266B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7126E94"/>
    <w:multiLevelType w:val="hybridMultilevel"/>
    <w:tmpl w:val="8F0C4A5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0F70691"/>
    <w:multiLevelType w:val="hybridMultilevel"/>
    <w:tmpl w:val="117E54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61312B2"/>
    <w:multiLevelType w:val="hybridMultilevel"/>
    <w:tmpl w:val="D36E9E44"/>
    <w:lvl w:ilvl="0" w:tplc="380A414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8662ABD"/>
    <w:multiLevelType w:val="hybridMultilevel"/>
    <w:tmpl w:val="80BC29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7A8358A9"/>
    <w:multiLevelType w:val="hybridMultilevel"/>
    <w:tmpl w:val="F0C8C4EE"/>
    <w:lvl w:ilvl="0" w:tplc="14542B48">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9" w15:restartNumberingAfterBreak="0">
    <w:nsid w:val="7B007117"/>
    <w:multiLevelType w:val="hybridMultilevel"/>
    <w:tmpl w:val="7A2C5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C964751"/>
    <w:multiLevelType w:val="hybridMultilevel"/>
    <w:tmpl w:val="72F496A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7CDE130E"/>
    <w:multiLevelType w:val="hybridMultilevel"/>
    <w:tmpl w:val="6C64BA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D686205"/>
    <w:multiLevelType w:val="hybridMultilevel"/>
    <w:tmpl w:val="DF7E7DB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2"/>
  </w:num>
  <w:num w:numId="2">
    <w:abstractNumId w:val="12"/>
  </w:num>
  <w:num w:numId="3">
    <w:abstractNumId w:val="21"/>
  </w:num>
  <w:num w:numId="4">
    <w:abstractNumId w:val="29"/>
  </w:num>
  <w:num w:numId="5">
    <w:abstractNumId w:val="4"/>
  </w:num>
  <w:num w:numId="6">
    <w:abstractNumId w:val="20"/>
  </w:num>
  <w:num w:numId="7">
    <w:abstractNumId w:val="11"/>
  </w:num>
  <w:num w:numId="8">
    <w:abstractNumId w:val="14"/>
  </w:num>
  <w:num w:numId="9">
    <w:abstractNumId w:val="33"/>
  </w:num>
  <w:num w:numId="10">
    <w:abstractNumId w:val="18"/>
  </w:num>
  <w:num w:numId="11">
    <w:abstractNumId w:val="34"/>
  </w:num>
  <w:num w:numId="12">
    <w:abstractNumId w:val="8"/>
  </w:num>
  <w:num w:numId="13">
    <w:abstractNumId w:val="41"/>
  </w:num>
  <w:num w:numId="14">
    <w:abstractNumId w:val="19"/>
  </w:num>
  <w:num w:numId="15">
    <w:abstractNumId w:val="15"/>
  </w:num>
  <w:num w:numId="16">
    <w:abstractNumId w:val="1"/>
  </w:num>
  <w:num w:numId="17">
    <w:abstractNumId w:val="32"/>
  </w:num>
  <w:num w:numId="18">
    <w:abstractNumId w:val="2"/>
  </w:num>
  <w:num w:numId="19">
    <w:abstractNumId w:val="22"/>
  </w:num>
  <w:num w:numId="20">
    <w:abstractNumId w:val="7"/>
  </w:num>
  <w:num w:numId="21">
    <w:abstractNumId w:val="35"/>
  </w:num>
  <w:num w:numId="22">
    <w:abstractNumId w:val="16"/>
  </w:num>
  <w:num w:numId="23">
    <w:abstractNumId w:val="26"/>
  </w:num>
  <w:num w:numId="24">
    <w:abstractNumId w:val="36"/>
  </w:num>
  <w:num w:numId="25">
    <w:abstractNumId w:val="13"/>
  </w:num>
  <w:num w:numId="26">
    <w:abstractNumId w:val="38"/>
  </w:num>
  <w:num w:numId="27">
    <w:abstractNumId w:val="24"/>
  </w:num>
  <w:num w:numId="28">
    <w:abstractNumId w:val="28"/>
  </w:num>
  <w:num w:numId="29">
    <w:abstractNumId w:val="9"/>
  </w:num>
  <w:num w:numId="30">
    <w:abstractNumId w:val="6"/>
  </w:num>
  <w:num w:numId="31">
    <w:abstractNumId w:val="10"/>
  </w:num>
  <w:num w:numId="32">
    <w:abstractNumId w:val="27"/>
  </w:num>
  <w:num w:numId="33">
    <w:abstractNumId w:val="37"/>
  </w:num>
  <w:num w:numId="34">
    <w:abstractNumId w:val="5"/>
  </w:num>
  <w:num w:numId="35">
    <w:abstractNumId w:val="39"/>
  </w:num>
  <w:num w:numId="36">
    <w:abstractNumId w:val="23"/>
  </w:num>
  <w:num w:numId="37">
    <w:abstractNumId w:val="3"/>
  </w:num>
  <w:num w:numId="38">
    <w:abstractNumId w:val="40"/>
  </w:num>
  <w:num w:numId="39">
    <w:abstractNumId w:val="25"/>
  </w:num>
  <w:num w:numId="40">
    <w:abstractNumId w:val="0"/>
  </w:num>
  <w:num w:numId="41">
    <w:abstractNumId w:val="30"/>
  </w:num>
  <w:num w:numId="42">
    <w:abstractNumId w:val="31"/>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0E"/>
    <w:rsid w:val="00020001"/>
    <w:rsid w:val="00022BEA"/>
    <w:rsid w:val="000304E2"/>
    <w:rsid w:val="00034827"/>
    <w:rsid w:val="000426DC"/>
    <w:rsid w:val="00042F24"/>
    <w:rsid w:val="00063623"/>
    <w:rsid w:val="000A35B3"/>
    <w:rsid w:val="000E316A"/>
    <w:rsid w:val="00112711"/>
    <w:rsid w:val="00123CB4"/>
    <w:rsid w:val="00153D08"/>
    <w:rsid w:val="0016101C"/>
    <w:rsid w:val="001B7720"/>
    <w:rsid w:val="001D001B"/>
    <w:rsid w:val="001D06EB"/>
    <w:rsid w:val="001D1755"/>
    <w:rsid w:val="001F028C"/>
    <w:rsid w:val="001F16F9"/>
    <w:rsid w:val="001F183C"/>
    <w:rsid w:val="001F6616"/>
    <w:rsid w:val="00205A76"/>
    <w:rsid w:val="00245458"/>
    <w:rsid w:val="00260B67"/>
    <w:rsid w:val="00260C09"/>
    <w:rsid w:val="00266421"/>
    <w:rsid w:val="00282DB4"/>
    <w:rsid w:val="00283C26"/>
    <w:rsid w:val="00283CF2"/>
    <w:rsid w:val="002869C4"/>
    <w:rsid w:val="002A1BD9"/>
    <w:rsid w:val="002D07DD"/>
    <w:rsid w:val="002F28B7"/>
    <w:rsid w:val="00305949"/>
    <w:rsid w:val="00321AAD"/>
    <w:rsid w:val="00326FAB"/>
    <w:rsid w:val="00353C59"/>
    <w:rsid w:val="00363625"/>
    <w:rsid w:val="003A2026"/>
    <w:rsid w:val="003A783F"/>
    <w:rsid w:val="003B7D75"/>
    <w:rsid w:val="003D1F65"/>
    <w:rsid w:val="003F19C5"/>
    <w:rsid w:val="0040379D"/>
    <w:rsid w:val="00405FFE"/>
    <w:rsid w:val="00410567"/>
    <w:rsid w:val="00433F79"/>
    <w:rsid w:val="0044639F"/>
    <w:rsid w:val="0045202D"/>
    <w:rsid w:val="00473D5C"/>
    <w:rsid w:val="0049052E"/>
    <w:rsid w:val="004920EF"/>
    <w:rsid w:val="004A50D1"/>
    <w:rsid w:val="00512583"/>
    <w:rsid w:val="00531213"/>
    <w:rsid w:val="00534047"/>
    <w:rsid w:val="005367D7"/>
    <w:rsid w:val="00540651"/>
    <w:rsid w:val="005836EE"/>
    <w:rsid w:val="00585691"/>
    <w:rsid w:val="005B57E5"/>
    <w:rsid w:val="005B7242"/>
    <w:rsid w:val="005D4191"/>
    <w:rsid w:val="005D750B"/>
    <w:rsid w:val="00606A9A"/>
    <w:rsid w:val="0061636C"/>
    <w:rsid w:val="00620BE6"/>
    <w:rsid w:val="0062538F"/>
    <w:rsid w:val="006456AA"/>
    <w:rsid w:val="00664D59"/>
    <w:rsid w:val="00684C14"/>
    <w:rsid w:val="00694BAA"/>
    <w:rsid w:val="0069608A"/>
    <w:rsid w:val="00696E36"/>
    <w:rsid w:val="00697434"/>
    <w:rsid w:val="006A0453"/>
    <w:rsid w:val="006A4AC0"/>
    <w:rsid w:val="006B20AC"/>
    <w:rsid w:val="006B37D5"/>
    <w:rsid w:val="006E30A9"/>
    <w:rsid w:val="006E6034"/>
    <w:rsid w:val="006E7094"/>
    <w:rsid w:val="00707C2B"/>
    <w:rsid w:val="00711D5E"/>
    <w:rsid w:val="00724F2B"/>
    <w:rsid w:val="007375B7"/>
    <w:rsid w:val="00747419"/>
    <w:rsid w:val="00755CD9"/>
    <w:rsid w:val="0076274D"/>
    <w:rsid w:val="0077361E"/>
    <w:rsid w:val="00775630"/>
    <w:rsid w:val="00785DF3"/>
    <w:rsid w:val="007A47B5"/>
    <w:rsid w:val="007B3E12"/>
    <w:rsid w:val="007E3A34"/>
    <w:rsid w:val="00805B60"/>
    <w:rsid w:val="008413C0"/>
    <w:rsid w:val="00860600"/>
    <w:rsid w:val="008638E9"/>
    <w:rsid w:val="008777CC"/>
    <w:rsid w:val="0089458E"/>
    <w:rsid w:val="008A5859"/>
    <w:rsid w:val="008B0107"/>
    <w:rsid w:val="008E0514"/>
    <w:rsid w:val="008E4C0D"/>
    <w:rsid w:val="00910637"/>
    <w:rsid w:val="00920262"/>
    <w:rsid w:val="00933F45"/>
    <w:rsid w:val="00951E53"/>
    <w:rsid w:val="00963CC0"/>
    <w:rsid w:val="00964CB6"/>
    <w:rsid w:val="00972121"/>
    <w:rsid w:val="00981FB5"/>
    <w:rsid w:val="009830DE"/>
    <w:rsid w:val="009A420E"/>
    <w:rsid w:val="009A47EF"/>
    <w:rsid w:val="009B0265"/>
    <w:rsid w:val="009D2B6B"/>
    <w:rsid w:val="009D685E"/>
    <w:rsid w:val="009D742F"/>
    <w:rsid w:val="009E1BE0"/>
    <w:rsid w:val="009E7461"/>
    <w:rsid w:val="009F1EB2"/>
    <w:rsid w:val="00A05F12"/>
    <w:rsid w:val="00A26126"/>
    <w:rsid w:val="00A41786"/>
    <w:rsid w:val="00A75AAE"/>
    <w:rsid w:val="00A75C85"/>
    <w:rsid w:val="00A87AE7"/>
    <w:rsid w:val="00AA5A3F"/>
    <w:rsid w:val="00AB5771"/>
    <w:rsid w:val="00AB5866"/>
    <w:rsid w:val="00AC581E"/>
    <w:rsid w:val="00AE3428"/>
    <w:rsid w:val="00AF2D3B"/>
    <w:rsid w:val="00B073B4"/>
    <w:rsid w:val="00B206C2"/>
    <w:rsid w:val="00B40E54"/>
    <w:rsid w:val="00B517C4"/>
    <w:rsid w:val="00B5660F"/>
    <w:rsid w:val="00B60101"/>
    <w:rsid w:val="00B64188"/>
    <w:rsid w:val="00B71AB3"/>
    <w:rsid w:val="00B767AE"/>
    <w:rsid w:val="00B80334"/>
    <w:rsid w:val="00B9378A"/>
    <w:rsid w:val="00BC08CD"/>
    <w:rsid w:val="00BC7685"/>
    <w:rsid w:val="00BD437B"/>
    <w:rsid w:val="00BE21EF"/>
    <w:rsid w:val="00BE3C17"/>
    <w:rsid w:val="00BF3B67"/>
    <w:rsid w:val="00BF6E86"/>
    <w:rsid w:val="00C02302"/>
    <w:rsid w:val="00C27992"/>
    <w:rsid w:val="00C4290F"/>
    <w:rsid w:val="00C51299"/>
    <w:rsid w:val="00C562B8"/>
    <w:rsid w:val="00C63E73"/>
    <w:rsid w:val="00C73B41"/>
    <w:rsid w:val="00C82A2D"/>
    <w:rsid w:val="00C95207"/>
    <w:rsid w:val="00CA1BAC"/>
    <w:rsid w:val="00CB3366"/>
    <w:rsid w:val="00CC19D9"/>
    <w:rsid w:val="00CD4975"/>
    <w:rsid w:val="00CD7999"/>
    <w:rsid w:val="00CE5109"/>
    <w:rsid w:val="00CE6D06"/>
    <w:rsid w:val="00D037F7"/>
    <w:rsid w:val="00D162BC"/>
    <w:rsid w:val="00D30B4C"/>
    <w:rsid w:val="00D3135B"/>
    <w:rsid w:val="00D460EF"/>
    <w:rsid w:val="00D749F5"/>
    <w:rsid w:val="00D764FF"/>
    <w:rsid w:val="00D8194A"/>
    <w:rsid w:val="00D922EE"/>
    <w:rsid w:val="00DA2646"/>
    <w:rsid w:val="00DB399A"/>
    <w:rsid w:val="00DF19F3"/>
    <w:rsid w:val="00E002F0"/>
    <w:rsid w:val="00E259C6"/>
    <w:rsid w:val="00E66040"/>
    <w:rsid w:val="00E712C7"/>
    <w:rsid w:val="00E742F0"/>
    <w:rsid w:val="00E8474F"/>
    <w:rsid w:val="00E8565E"/>
    <w:rsid w:val="00E90C40"/>
    <w:rsid w:val="00EB2093"/>
    <w:rsid w:val="00ED30A0"/>
    <w:rsid w:val="00EF7A40"/>
    <w:rsid w:val="00F2048F"/>
    <w:rsid w:val="00F215C8"/>
    <w:rsid w:val="00F3162F"/>
    <w:rsid w:val="00F46465"/>
    <w:rsid w:val="00F540BA"/>
    <w:rsid w:val="00F6230E"/>
    <w:rsid w:val="00F67EB4"/>
    <w:rsid w:val="00F80930"/>
    <w:rsid w:val="00FA40F1"/>
    <w:rsid w:val="00FA531A"/>
    <w:rsid w:val="00FA5AD4"/>
    <w:rsid w:val="00FB0A38"/>
    <w:rsid w:val="00FB63B6"/>
    <w:rsid w:val="00FC464E"/>
    <w:rsid w:val="00FD00E3"/>
    <w:rsid w:val="00FE4EDA"/>
    <w:rsid w:val="00FF08D8"/>
    <w:rsid w:val="00FF2CDE"/>
    <w:rsid w:val="00FF5F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9AEABD"/>
  <w15:chartTrackingRefBased/>
  <w15:docId w15:val="{E6C03BE8-9EC1-4F97-883C-297B2DA3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230E"/>
    <w:pPr>
      <w:ind w:left="720"/>
      <w:contextualSpacing/>
    </w:pPr>
  </w:style>
  <w:style w:type="paragraph" w:styleId="En-tte">
    <w:name w:val="header"/>
    <w:basedOn w:val="Normal"/>
    <w:link w:val="En-tteCar"/>
    <w:uiPriority w:val="99"/>
    <w:unhideWhenUsed/>
    <w:rsid w:val="00F6230E"/>
    <w:pPr>
      <w:tabs>
        <w:tab w:val="center" w:pos="4536"/>
        <w:tab w:val="right" w:pos="9072"/>
      </w:tabs>
      <w:spacing w:after="0" w:line="240" w:lineRule="auto"/>
    </w:pPr>
  </w:style>
  <w:style w:type="character" w:customStyle="1" w:styleId="En-tteCar">
    <w:name w:val="En-tête Car"/>
    <w:basedOn w:val="Policepardfaut"/>
    <w:link w:val="En-tte"/>
    <w:uiPriority w:val="99"/>
    <w:rsid w:val="00F6230E"/>
  </w:style>
  <w:style w:type="character" w:styleId="Lienhypertexte">
    <w:name w:val="Hyperlink"/>
    <w:basedOn w:val="Policepardfaut"/>
    <w:uiPriority w:val="99"/>
    <w:unhideWhenUsed/>
    <w:rsid w:val="00F6230E"/>
    <w:rPr>
      <w:color w:val="0563C1" w:themeColor="hyperlink"/>
      <w:u w:val="single"/>
    </w:rPr>
  </w:style>
  <w:style w:type="paragraph" w:styleId="Titre">
    <w:name w:val="Title"/>
    <w:basedOn w:val="Normal"/>
    <w:next w:val="Normal"/>
    <w:link w:val="TitreCar"/>
    <w:uiPriority w:val="10"/>
    <w:qFormat/>
    <w:rsid w:val="00F6230E"/>
    <w:pPr>
      <w:pBdr>
        <w:bottom w:val="single" w:sz="4" w:space="1" w:color="auto"/>
      </w:pBdr>
      <w:spacing w:after="0" w:line="240" w:lineRule="auto"/>
      <w:contextualSpacing/>
    </w:pPr>
    <w:rPr>
      <w:rFonts w:ascii="AlphaLigue" w:eastAsiaTheme="majorEastAsia" w:hAnsi="AlphaLigue" w:cstheme="majorBidi"/>
      <w:color w:val="2E74B5" w:themeColor="accent1" w:themeShade="BF"/>
      <w:spacing w:val="-10"/>
      <w:kern w:val="28"/>
      <w:szCs w:val="56"/>
    </w:rPr>
  </w:style>
  <w:style w:type="character" w:customStyle="1" w:styleId="TitreCar">
    <w:name w:val="Titre Car"/>
    <w:basedOn w:val="Policepardfaut"/>
    <w:link w:val="Titre"/>
    <w:uiPriority w:val="10"/>
    <w:rsid w:val="00F6230E"/>
    <w:rPr>
      <w:rFonts w:ascii="AlphaLigue" w:eastAsiaTheme="majorEastAsia" w:hAnsi="AlphaLigue" w:cstheme="majorBidi"/>
      <w:color w:val="2E74B5" w:themeColor="accent1" w:themeShade="BF"/>
      <w:spacing w:val="-10"/>
      <w:kern w:val="28"/>
      <w:szCs w:val="56"/>
    </w:rPr>
  </w:style>
  <w:style w:type="paragraph" w:styleId="Pieddepage">
    <w:name w:val="footer"/>
    <w:basedOn w:val="Normal"/>
    <w:link w:val="PieddepageCar"/>
    <w:uiPriority w:val="99"/>
    <w:unhideWhenUsed/>
    <w:rsid w:val="00F623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230E"/>
  </w:style>
  <w:style w:type="paragraph" w:styleId="NormalWeb">
    <w:name w:val="Normal (Web)"/>
    <w:basedOn w:val="Normal"/>
    <w:uiPriority w:val="99"/>
    <w:unhideWhenUsed/>
    <w:rsid w:val="00664D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reebirdformviewerviewitemsitemrequiredasterisk">
    <w:name w:val="freebirdformviewerviewitemsitemrequiredasterisk"/>
    <w:basedOn w:val="Policepardfaut"/>
    <w:rsid w:val="006E30A9"/>
  </w:style>
  <w:style w:type="character" w:styleId="Lienhypertextesuivivisit">
    <w:name w:val="FollowedHyperlink"/>
    <w:basedOn w:val="Policepardfaut"/>
    <w:uiPriority w:val="99"/>
    <w:semiHidden/>
    <w:unhideWhenUsed/>
    <w:rsid w:val="00AE3428"/>
    <w:rPr>
      <w:color w:val="954F72" w:themeColor="followedHyperlink"/>
      <w:u w:val="single"/>
    </w:rPr>
  </w:style>
  <w:style w:type="character" w:styleId="Marquedecommentaire">
    <w:name w:val="annotation reference"/>
    <w:basedOn w:val="Policepardfaut"/>
    <w:uiPriority w:val="99"/>
    <w:semiHidden/>
    <w:unhideWhenUsed/>
    <w:rsid w:val="00F80930"/>
    <w:rPr>
      <w:sz w:val="16"/>
      <w:szCs w:val="16"/>
    </w:rPr>
  </w:style>
  <w:style w:type="paragraph" w:styleId="Commentaire">
    <w:name w:val="annotation text"/>
    <w:basedOn w:val="Normal"/>
    <w:link w:val="CommentaireCar"/>
    <w:uiPriority w:val="99"/>
    <w:semiHidden/>
    <w:unhideWhenUsed/>
    <w:rsid w:val="00F80930"/>
    <w:pPr>
      <w:spacing w:line="240" w:lineRule="auto"/>
    </w:pPr>
    <w:rPr>
      <w:sz w:val="20"/>
      <w:szCs w:val="20"/>
    </w:rPr>
  </w:style>
  <w:style w:type="character" w:customStyle="1" w:styleId="CommentaireCar">
    <w:name w:val="Commentaire Car"/>
    <w:basedOn w:val="Policepardfaut"/>
    <w:link w:val="Commentaire"/>
    <w:uiPriority w:val="99"/>
    <w:semiHidden/>
    <w:rsid w:val="00F80930"/>
    <w:rPr>
      <w:sz w:val="20"/>
      <w:szCs w:val="20"/>
    </w:rPr>
  </w:style>
  <w:style w:type="paragraph" w:styleId="Objetducommentaire">
    <w:name w:val="annotation subject"/>
    <w:basedOn w:val="Commentaire"/>
    <w:next w:val="Commentaire"/>
    <w:link w:val="ObjetducommentaireCar"/>
    <w:uiPriority w:val="99"/>
    <w:semiHidden/>
    <w:unhideWhenUsed/>
    <w:rsid w:val="00F80930"/>
    <w:rPr>
      <w:b/>
      <w:bCs/>
    </w:rPr>
  </w:style>
  <w:style w:type="character" w:customStyle="1" w:styleId="ObjetducommentaireCar">
    <w:name w:val="Objet du commentaire Car"/>
    <w:basedOn w:val="CommentaireCar"/>
    <w:link w:val="Objetducommentaire"/>
    <w:uiPriority w:val="99"/>
    <w:semiHidden/>
    <w:rsid w:val="00F80930"/>
    <w:rPr>
      <w:b/>
      <w:bCs/>
      <w:sz w:val="20"/>
      <w:szCs w:val="20"/>
    </w:rPr>
  </w:style>
  <w:style w:type="paragraph" w:styleId="Textedebulles">
    <w:name w:val="Balloon Text"/>
    <w:basedOn w:val="Normal"/>
    <w:link w:val="TextedebullesCar"/>
    <w:uiPriority w:val="99"/>
    <w:semiHidden/>
    <w:unhideWhenUsed/>
    <w:rsid w:val="00F809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0930"/>
    <w:rPr>
      <w:rFonts w:ascii="Segoe UI" w:hAnsi="Segoe UI" w:cs="Segoe UI"/>
      <w:sz w:val="18"/>
      <w:szCs w:val="18"/>
    </w:rPr>
  </w:style>
  <w:style w:type="paragraph" w:customStyle="1" w:styleId="Default">
    <w:name w:val="Default"/>
    <w:rsid w:val="00123CB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0295">
      <w:bodyDiv w:val="1"/>
      <w:marLeft w:val="0"/>
      <w:marRight w:val="0"/>
      <w:marTop w:val="0"/>
      <w:marBottom w:val="0"/>
      <w:divBdr>
        <w:top w:val="none" w:sz="0" w:space="0" w:color="auto"/>
        <w:left w:val="none" w:sz="0" w:space="0" w:color="auto"/>
        <w:bottom w:val="none" w:sz="0" w:space="0" w:color="auto"/>
        <w:right w:val="none" w:sz="0" w:space="0" w:color="auto"/>
      </w:divBdr>
    </w:div>
    <w:div w:id="80371246">
      <w:bodyDiv w:val="1"/>
      <w:marLeft w:val="0"/>
      <w:marRight w:val="0"/>
      <w:marTop w:val="0"/>
      <w:marBottom w:val="0"/>
      <w:divBdr>
        <w:top w:val="none" w:sz="0" w:space="0" w:color="auto"/>
        <w:left w:val="none" w:sz="0" w:space="0" w:color="auto"/>
        <w:bottom w:val="none" w:sz="0" w:space="0" w:color="auto"/>
        <w:right w:val="none" w:sz="0" w:space="0" w:color="auto"/>
      </w:divBdr>
    </w:div>
    <w:div w:id="91557107">
      <w:bodyDiv w:val="1"/>
      <w:marLeft w:val="0"/>
      <w:marRight w:val="0"/>
      <w:marTop w:val="0"/>
      <w:marBottom w:val="0"/>
      <w:divBdr>
        <w:top w:val="none" w:sz="0" w:space="0" w:color="auto"/>
        <w:left w:val="none" w:sz="0" w:space="0" w:color="auto"/>
        <w:bottom w:val="none" w:sz="0" w:space="0" w:color="auto"/>
        <w:right w:val="none" w:sz="0" w:space="0" w:color="auto"/>
      </w:divBdr>
    </w:div>
    <w:div w:id="192161074">
      <w:bodyDiv w:val="1"/>
      <w:marLeft w:val="0"/>
      <w:marRight w:val="0"/>
      <w:marTop w:val="0"/>
      <w:marBottom w:val="0"/>
      <w:divBdr>
        <w:top w:val="none" w:sz="0" w:space="0" w:color="auto"/>
        <w:left w:val="none" w:sz="0" w:space="0" w:color="auto"/>
        <w:bottom w:val="none" w:sz="0" w:space="0" w:color="auto"/>
        <w:right w:val="none" w:sz="0" w:space="0" w:color="auto"/>
      </w:divBdr>
    </w:div>
    <w:div w:id="221330053">
      <w:bodyDiv w:val="1"/>
      <w:marLeft w:val="0"/>
      <w:marRight w:val="0"/>
      <w:marTop w:val="0"/>
      <w:marBottom w:val="0"/>
      <w:divBdr>
        <w:top w:val="none" w:sz="0" w:space="0" w:color="auto"/>
        <w:left w:val="none" w:sz="0" w:space="0" w:color="auto"/>
        <w:bottom w:val="none" w:sz="0" w:space="0" w:color="auto"/>
        <w:right w:val="none" w:sz="0" w:space="0" w:color="auto"/>
      </w:divBdr>
    </w:div>
    <w:div w:id="451944988">
      <w:bodyDiv w:val="1"/>
      <w:marLeft w:val="0"/>
      <w:marRight w:val="0"/>
      <w:marTop w:val="0"/>
      <w:marBottom w:val="0"/>
      <w:divBdr>
        <w:top w:val="none" w:sz="0" w:space="0" w:color="auto"/>
        <w:left w:val="none" w:sz="0" w:space="0" w:color="auto"/>
        <w:bottom w:val="none" w:sz="0" w:space="0" w:color="auto"/>
        <w:right w:val="none" w:sz="0" w:space="0" w:color="auto"/>
      </w:divBdr>
    </w:div>
    <w:div w:id="554781211">
      <w:bodyDiv w:val="1"/>
      <w:marLeft w:val="0"/>
      <w:marRight w:val="0"/>
      <w:marTop w:val="0"/>
      <w:marBottom w:val="0"/>
      <w:divBdr>
        <w:top w:val="none" w:sz="0" w:space="0" w:color="auto"/>
        <w:left w:val="none" w:sz="0" w:space="0" w:color="auto"/>
        <w:bottom w:val="none" w:sz="0" w:space="0" w:color="auto"/>
        <w:right w:val="none" w:sz="0" w:space="0" w:color="auto"/>
      </w:divBdr>
    </w:div>
    <w:div w:id="605044724">
      <w:bodyDiv w:val="1"/>
      <w:marLeft w:val="0"/>
      <w:marRight w:val="0"/>
      <w:marTop w:val="0"/>
      <w:marBottom w:val="0"/>
      <w:divBdr>
        <w:top w:val="none" w:sz="0" w:space="0" w:color="auto"/>
        <w:left w:val="none" w:sz="0" w:space="0" w:color="auto"/>
        <w:bottom w:val="none" w:sz="0" w:space="0" w:color="auto"/>
        <w:right w:val="none" w:sz="0" w:space="0" w:color="auto"/>
      </w:divBdr>
    </w:div>
    <w:div w:id="616256807">
      <w:bodyDiv w:val="1"/>
      <w:marLeft w:val="0"/>
      <w:marRight w:val="0"/>
      <w:marTop w:val="0"/>
      <w:marBottom w:val="0"/>
      <w:divBdr>
        <w:top w:val="none" w:sz="0" w:space="0" w:color="auto"/>
        <w:left w:val="none" w:sz="0" w:space="0" w:color="auto"/>
        <w:bottom w:val="none" w:sz="0" w:space="0" w:color="auto"/>
        <w:right w:val="none" w:sz="0" w:space="0" w:color="auto"/>
      </w:divBdr>
    </w:div>
    <w:div w:id="686908720">
      <w:bodyDiv w:val="1"/>
      <w:marLeft w:val="0"/>
      <w:marRight w:val="0"/>
      <w:marTop w:val="0"/>
      <w:marBottom w:val="0"/>
      <w:divBdr>
        <w:top w:val="none" w:sz="0" w:space="0" w:color="auto"/>
        <w:left w:val="none" w:sz="0" w:space="0" w:color="auto"/>
        <w:bottom w:val="none" w:sz="0" w:space="0" w:color="auto"/>
        <w:right w:val="none" w:sz="0" w:space="0" w:color="auto"/>
      </w:divBdr>
    </w:div>
    <w:div w:id="996156009">
      <w:bodyDiv w:val="1"/>
      <w:marLeft w:val="0"/>
      <w:marRight w:val="0"/>
      <w:marTop w:val="0"/>
      <w:marBottom w:val="0"/>
      <w:divBdr>
        <w:top w:val="none" w:sz="0" w:space="0" w:color="auto"/>
        <w:left w:val="none" w:sz="0" w:space="0" w:color="auto"/>
        <w:bottom w:val="none" w:sz="0" w:space="0" w:color="auto"/>
        <w:right w:val="none" w:sz="0" w:space="0" w:color="auto"/>
      </w:divBdr>
    </w:div>
    <w:div w:id="1509099619">
      <w:bodyDiv w:val="1"/>
      <w:marLeft w:val="0"/>
      <w:marRight w:val="0"/>
      <w:marTop w:val="0"/>
      <w:marBottom w:val="0"/>
      <w:divBdr>
        <w:top w:val="none" w:sz="0" w:space="0" w:color="auto"/>
        <w:left w:val="none" w:sz="0" w:space="0" w:color="auto"/>
        <w:bottom w:val="none" w:sz="0" w:space="0" w:color="auto"/>
        <w:right w:val="none" w:sz="0" w:space="0" w:color="auto"/>
      </w:divBdr>
    </w:div>
    <w:div w:id="1965038412">
      <w:bodyDiv w:val="1"/>
      <w:marLeft w:val="0"/>
      <w:marRight w:val="0"/>
      <w:marTop w:val="0"/>
      <w:marBottom w:val="0"/>
      <w:divBdr>
        <w:top w:val="none" w:sz="0" w:space="0" w:color="auto"/>
        <w:left w:val="none" w:sz="0" w:space="0" w:color="auto"/>
        <w:bottom w:val="none" w:sz="0" w:space="0" w:color="auto"/>
        <w:right w:val="none" w:sz="0" w:space="0" w:color="auto"/>
      </w:divBdr>
    </w:div>
    <w:div w:id="1973362525">
      <w:bodyDiv w:val="1"/>
      <w:marLeft w:val="0"/>
      <w:marRight w:val="0"/>
      <w:marTop w:val="0"/>
      <w:marBottom w:val="0"/>
      <w:divBdr>
        <w:top w:val="none" w:sz="0" w:space="0" w:color="auto"/>
        <w:left w:val="none" w:sz="0" w:space="0" w:color="auto"/>
        <w:bottom w:val="none" w:sz="0" w:space="0" w:color="auto"/>
        <w:right w:val="none" w:sz="0" w:space="0" w:color="auto"/>
      </w:divBdr>
    </w:div>
    <w:div w:id="201845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meyer@laligue.org"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yperlink" Target="mailto:jmeyer@laligue.org" TargetMode="External"/><Relationship Id="rId7" Type="http://schemas.openxmlformats.org/officeDocument/2006/relationships/endnotes" Target="endnotes.xml"/><Relationship Id="rId12" Type="http://schemas.openxmlformats.org/officeDocument/2006/relationships/hyperlink" Target="https://www.ofaj.org/ressources/calcul-de-la-subvention-pour-frais-de-voyage-a-l-ofaj.html"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s://www.ofaj.org/media/jeunes-avec-moins-dopportunites-definition-selon-les-directives-de-lofaj.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aj.org/media/fonds-special-maghreb-2020.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s://www.ofaj.org/media/fonds-special-pese-2020.pdf"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s://www.ofaj.org/media/fonds-special-peco-2020.pdf" TargetMode="External"/><Relationship Id="rId14" Type="http://schemas.openxmlformats.org/officeDocument/2006/relationships/image" Target="media/image2.e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71A75-421A-4552-91B1-917A8073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4902</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LIGUE DE L'ENSEIGNEMENT</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Boulangé</dc:creator>
  <cp:keywords/>
  <dc:description/>
  <cp:lastModifiedBy>Florine Van Meerveld</cp:lastModifiedBy>
  <cp:revision>2</cp:revision>
  <cp:lastPrinted>2019-09-19T12:37:00Z</cp:lastPrinted>
  <dcterms:created xsi:type="dcterms:W3CDTF">2019-10-15T13:32:00Z</dcterms:created>
  <dcterms:modified xsi:type="dcterms:W3CDTF">2019-10-15T13:32:00Z</dcterms:modified>
</cp:coreProperties>
</file>